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7E" w:rsidRPr="00DD517E" w:rsidRDefault="00DD517E" w:rsidP="00DD517E">
      <w:pPr>
        <w:ind w:left="5103"/>
        <w:rPr>
          <w:sz w:val="22"/>
          <w:szCs w:val="22"/>
        </w:rPr>
      </w:pPr>
      <w:r w:rsidRPr="00DD517E">
        <w:rPr>
          <w:sz w:val="22"/>
          <w:szCs w:val="22"/>
        </w:rPr>
        <w:t>Vietos projektų finansavimo sąlygų aprašo  parengto pagal „Alytaus rajono ir Birštono savivaldybių kaimiškosios teritorijos</w:t>
      </w:r>
    </w:p>
    <w:p w:rsidR="00DD517E" w:rsidRDefault="00DD517E" w:rsidP="00DD517E">
      <w:pPr>
        <w:ind w:left="5103"/>
        <w:rPr>
          <w:sz w:val="22"/>
          <w:szCs w:val="22"/>
        </w:rPr>
      </w:pPr>
      <w:r w:rsidRPr="00DD517E">
        <w:rPr>
          <w:sz w:val="22"/>
          <w:szCs w:val="22"/>
        </w:rPr>
        <w:t xml:space="preserve">inicijuotos vietos plėtros strategijos  2015-2020  metams“ </w:t>
      </w:r>
      <w:r w:rsidR="00C349A9">
        <w:rPr>
          <w:sz w:val="22"/>
          <w:szCs w:val="22"/>
        </w:rPr>
        <w:t xml:space="preserve">priemonę </w:t>
      </w:r>
      <w:r w:rsidR="00C349A9" w:rsidRPr="00AA30D7">
        <w:t>„Bendradarbiavimo, tinklaveikos skatinimas, plėtojant vietos iniciatyvas, diegiant inovacijas“ (kodas LEADER-19.2-SAVA-8)</w:t>
      </w:r>
    </w:p>
    <w:p w:rsidR="00AC12D5" w:rsidRPr="00AC12D5" w:rsidRDefault="00AC12D5" w:rsidP="00DD517E">
      <w:pPr>
        <w:ind w:left="5103"/>
        <w:rPr>
          <w:sz w:val="22"/>
          <w:szCs w:val="22"/>
        </w:rPr>
      </w:pPr>
      <w:r w:rsidRPr="00AC12D5">
        <w:rPr>
          <w:sz w:val="22"/>
          <w:szCs w:val="22"/>
        </w:rPr>
        <w:t>Kvietim</w:t>
      </w:r>
      <w:r w:rsidR="00CC7D17">
        <w:rPr>
          <w:sz w:val="22"/>
          <w:szCs w:val="22"/>
        </w:rPr>
        <w:t>as</w:t>
      </w:r>
      <w:r w:rsidRPr="00AC12D5">
        <w:rPr>
          <w:sz w:val="22"/>
          <w:szCs w:val="22"/>
        </w:rPr>
        <w:t xml:space="preserve">  Nr.</w:t>
      </w:r>
      <w:r w:rsidR="00E80662">
        <w:rPr>
          <w:sz w:val="22"/>
          <w:szCs w:val="22"/>
        </w:rPr>
        <w:t>2</w:t>
      </w:r>
      <w:r w:rsidR="00C349A9">
        <w:rPr>
          <w:sz w:val="22"/>
          <w:szCs w:val="22"/>
        </w:rPr>
        <w:t>5</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p w:rsidR="00460F34" w:rsidRDefault="00C652A1">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b/>
                <w:sz w:val="22"/>
                <w:szCs w:val="22"/>
              </w:rPr>
              <w:t xml:space="preserve">- </w:t>
            </w:r>
            <w:r>
              <w:rPr>
                <w:sz w:val="22"/>
                <w:szCs w:val="22"/>
              </w:rPr>
              <w:t>asmeniškai VPS vykdytojai</w:t>
            </w:r>
          </w:p>
          <w:p w:rsidR="00460F34" w:rsidRDefault="00C652A1">
            <w:pPr>
              <w:jc w:val="both"/>
              <w:rPr>
                <w:sz w:val="22"/>
                <w:szCs w:val="22"/>
              </w:rPr>
            </w:pPr>
            <w:r>
              <w:rPr>
                <w:b/>
                <w:sz w:val="22"/>
                <w:szCs w:val="22"/>
              </w:rPr>
              <w:t xml:space="preserve">- </w:t>
            </w:r>
            <w:r>
              <w:rPr>
                <w:sz w:val="22"/>
                <w:szCs w:val="22"/>
              </w:rPr>
              <w:t>el. paštu (gali būti taikoma, jeigu kviečiama teikti mažus vietos projektus, kuriuose prašoma paramos suma iki 10 tūkst. Eur)</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460F34" w:rsidRDefault="00C652A1">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paprastas</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integruotas</w:t>
            </w:r>
          </w:p>
        </w:tc>
      </w:tr>
      <w:tr w:rsidR="00460F34" w:rsidTr="00337EB8">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3</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337EB8" w:rsidP="00337EB8">
            <w:pPr>
              <w:jc w:val="center"/>
              <w:rPr>
                <w:sz w:val="22"/>
                <w:szCs w:val="22"/>
              </w:rPr>
            </w:pPr>
            <w:r>
              <w:rPr>
                <w:sz w:val="22"/>
                <w:szCs w:val="22"/>
              </w:rPr>
              <w:t>-</w:t>
            </w:r>
          </w:p>
        </w:tc>
      </w:tr>
      <w:tr w:rsidR="00460F34" w:rsidTr="00337EB8">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4</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w:t>
            </w:r>
          </w:p>
        </w:tc>
      </w:tr>
      <w:tr w:rsidR="00460F34" w:rsidTr="00337EB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5</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tc>
      </w:tr>
      <w:tr w:rsidR="00416C81" w:rsidTr="00C349A9">
        <w:trPr>
          <w:trHeight w:val="453"/>
        </w:trPr>
        <w:tc>
          <w:tcPr>
            <w:tcW w:w="787" w:type="dxa"/>
            <w:vMerge w:val="restart"/>
            <w:tcBorders>
              <w:top w:val="single" w:sz="4" w:space="0" w:color="auto"/>
              <w:left w:val="single" w:sz="4" w:space="0" w:color="auto"/>
              <w:right w:val="single" w:sz="4" w:space="0" w:color="auto"/>
            </w:tcBorders>
            <w:vAlign w:val="center"/>
            <w:hideMark/>
          </w:tcPr>
          <w:p w:rsidR="00416C81" w:rsidRDefault="00416C81" w:rsidP="00337EB8">
            <w:pPr>
              <w:jc w:val="center"/>
              <w:rPr>
                <w:sz w:val="22"/>
                <w:szCs w:val="22"/>
              </w:rPr>
            </w:pPr>
            <w:r>
              <w:rPr>
                <w:sz w:val="22"/>
                <w:szCs w:val="22"/>
              </w:rPr>
              <w:t>2.6.</w:t>
            </w:r>
          </w:p>
        </w:tc>
        <w:tc>
          <w:tcPr>
            <w:tcW w:w="2752" w:type="dxa"/>
            <w:vMerge w:val="restart"/>
            <w:tcBorders>
              <w:top w:val="single" w:sz="4" w:space="0" w:color="auto"/>
              <w:left w:val="single" w:sz="4" w:space="0" w:color="auto"/>
              <w:right w:val="single" w:sz="4" w:space="0" w:color="auto"/>
            </w:tcBorders>
            <w:vAlign w:val="center"/>
            <w:hideMark/>
          </w:tcPr>
          <w:p w:rsidR="00416C81" w:rsidRDefault="00416C81" w:rsidP="00337EB8">
            <w:pPr>
              <w:rPr>
                <w:sz w:val="22"/>
                <w:szCs w:val="22"/>
              </w:rPr>
            </w:pPr>
            <w:r>
              <w:rPr>
                <w:sz w:val="22"/>
                <w:szCs w:val="22"/>
              </w:rPr>
              <w:t xml:space="preserve">Vietos projekto finansavimo </w:t>
            </w:r>
            <w:r>
              <w:rPr>
                <w:sz w:val="22"/>
                <w:szCs w:val="22"/>
              </w:rPr>
              <w:lastRenderedPageBreak/>
              <w:t>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lastRenderedPageBreak/>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t>Suma, Eur</w:t>
            </w: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416C81" w:rsidP="00337EB8">
            <w:pPr>
              <w:jc w:val="both"/>
              <w:rPr>
                <w:rFonts w:eastAsia="Calibri"/>
                <w:sz w:val="22"/>
                <w:szCs w:val="22"/>
              </w:rPr>
            </w:pPr>
            <w:r w:rsidRPr="003535B5">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3535B5" w:rsidP="00337EB8">
            <w:pPr>
              <w:jc w:val="both"/>
              <w:rPr>
                <w:rFonts w:eastAsia="Calibri"/>
                <w:sz w:val="22"/>
                <w:szCs w:val="22"/>
              </w:rPr>
            </w:pPr>
            <w:r w:rsidRPr="003535B5">
              <w:rPr>
                <w:sz w:val="22"/>
                <w:szCs w:val="22"/>
              </w:rPr>
              <w:t>gautinomis paramos lėšomis (kai vietos projekto išlaidų apmokėjimo būdas - sąskaitų apmokėjimas, arba sąskaitų apmokėjima su avansu; arba - išlaidų kompensavimas ir vietos projektas įgyvendinamas daugiau nei vienu etapu, arba išlaidų kompensavimas su avansu</w:t>
            </w:r>
            <w:r w:rsidR="00416C81" w:rsidRPr="003535B5">
              <w:rPr>
                <w:sz w:val="22"/>
                <w:szCs w:val="22"/>
              </w:rPr>
              <w:t>).</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7</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projekto įgyvendinimo vieta</w:t>
            </w:r>
          </w:p>
          <w:p w:rsidR="00460F34" w:rsidRDefault="00C652A1" w:rsidP="00337EB8">
            <w:pPr>
              <w:rPr>
                <w:i/>
                <w:sz w:val="22"/>
                <w:szCs w:val="22"/>
              </w:rPr>
            </w:pPr>
            <w:r>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projektas parengtas pagal</w:t>
            </w:r>
          </w:p>
          <w:p w:rsidR="00460F34" w:rsidRDefault="00C652A1" w:rsidP="00337EB8">
            <w:pPr>
              <w:rPr>
                <w:sz w:val="22"/>
                <w:szCs w:val="22"/>
              </w:rPr>
            </w:pPr>
            <w:r>
              <w:rPr>
                <w:sz w:val="22"/>
                <w:szCs w:val="22"/>
              </w:rPr>
              <w:t>Vietos projektų finansavimo sąlygų aprašą (-us)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 vieną Aprašą: </w:t>
            </w:r>
          </w:p>
          <w:p w:rsidR="00460F34" w:rsidRDefault="00C652A1" w:rsidP="004E4F88">
            <w:pPr>
              <w:jc w:val="both"/>
              <w:rPr>
                <w:sz w:val="22"/>
                <w:szCs w:val="22"/>
              </w:rPr>
            </w:pPr>
            <w:r>
              <w:rPr>
                <w:sz w:val="22"/>
                <w:szCs w:val="22"/>
              </w:rPr>
              <w:t xml:space="preserve">- </w:t>
            </w:r>
            <w:r w:rsidR="00DD517E" w:rsidRPr="00DD517E">
              <w:rPr>
                <w:sz w:val="22"/>
                <w:szCs w:val="22"/>
              </w:rPr>
              <w:t xml:space="preserve">pagal VPS priemonę </w:t>
            </w:r>
            <w:r w:rsidR="00C349A9" w:rsidRPr="00AA30D7">
              <w:t>„Bendradarbiavimo, tinklaveikos skatinimas, plėtojant vietos iniciatyvas, diegiant inovacijas“ (kodas LEADER-19.2-SAVA-8)</w:t>
            </w:r>
            <w:r w:rsidR="00CB3AED" w:rsidRPr="00CB3AED">
              <w:rPr>
                <w:sz w:val="22"/>
                <w:szCs w:val="22"/>
              </w:rPr>
              <w:t>,</w:t>
            </w:r>
            <w:r w:rsidR="009D0AE6">
              <w:rPr>
                <w:sz w:val="22"/>
                <w:szCs w:val="22"/>
              </w:rPr>
              <w:t xml:space="preserve"> </w:t>
            </w:r>
            <w:r w:rsidRPr="00CB3AED">
              <w:rPr>
                <w:sz w:val="22"/>
                <w:szCs w:val="22"/>
              </w:rPr>
              <w:t xml:space="preserve">patvirtintą </w:t>
            </w:r>
            <w:r w:rsidR="00CB3AED" w:rsidRPr="008F0AD8">
              <w:rPr>
                <w:sz w:val="22"/>
                <w:szCs w:val="22"/>
                <w:highlight w:val="yellow"/>
              </w:rPr>
              <w:t>Alytaus rajono vietos veiklos grupės valdybos</w:t>
            </w:r>
            <w:r w:rsidRPr="008F0AD8">
              <w:rPr>
                <w:sz w:val="22"/>
                <w:szCs w:val="22"/>
                <w:highlight w:val="yellow"/>
              </w:rPr>
              <w:t xml:space="preserve"> </w:t>
            </w:r>
            <w:r w:rsidR="001F6A35" w:rsidRPr="008F0AD8">
              <w:rPr>
                <w:sz w:val="22"/>
                <w:szCs w:val="22"/>
                <w:highlight w:val="yellow"/>
              </w:rPr>
              <w:t>20</w:t>
            </w:r>
            <w:r w:rsidR="00741E18" w:rsidRPr="008F0AD8">
              <w:rPr>
                <w:sz w:val="22"/>
                <w:szCs w:val="22"/>
                <w:highlight w:val="yellow"/>
              </w:rPr>
              <w:t>20</w:t>
            </w:r>
            <w:r w:rsidR="001F6A35" w:rsidRPr="008F0AD8">
              <w:rPr>
                <w:sz w:val="22"/>
                <w:szCs w:val="22"/>
                <w:highlight w:val="yellow"/>
              </w:rPr>
              <w:t xml:space="preserve"> m. </w:t>
            </w:r>
            <w:r w:rsidR="00741E18" w:rsidRPr="008F0AD8">
              <w:rPr>
                <w:sz w:val="22"/>
                <w:szCs w:val="22"/>
                <w:highlight w:val="yellow"/>
              </w:rPr>
              <w:t xml:space="preserve"> </w:t>
            </w:r>
            <w:r w:rsidR="004E4F88" w:rsidRPr="008F0AD8">
              <w:rPr>
                <w:sz w:val="22"/>
                <w:szCs w:val="22"/>
                <w:highlight w:val="yellow"/>
              </w:rPr>
              <w:t xml:space="preserve">lapkričio 19 </w:t>
            </w:r>
            <w:r w:rsidR="00050690" w:rsidRPr="008F0AD8">
              <w:rPr>
                <w:sz w:val="22"/>
                <w:szCs w:val="22"/>
                <w:highlight w:val="yellow"/>
              </w:rPr>
              <w:t xml:space="preserve"> </w:t>
            </w:r>
            <w:r w:rsidR="001F6A35" w:rsidRPr="008F0AD8">
              <w:rPr>
                <w:sz w:val="22"/>
                <w:szCs w:val="22"/>
                <w:highlight w:val="yellow"/>
              </w:rPr>
              <w:t xml:space="preserve">d. protokolu </w:t>
            </w:r>
            <w:r w:rsidRPr="008F0AD8">
              <w:rPr>
                <w:sz w:val="22"/>
                <w:szCs w:val="22"/>
                <w:highlight w:val="yellow"/>
              </w:rPr>
              <w:t xml:space="preserve">Nr. </w:t>
            </w:r>
            <w:r w:rsidR="00552340" w:rsidRPr="008F0AD8">
              <w:rPr>
                <w:sz w:val="22"/>
                <w:szCs w:val="22"/>
                <w:highlight w:val="yellow"/>
              </w:rPr>
              <w:t>5</w:t>
            </w:r>
            <w:r w:rsidR="004E4F88" w:rsidRPr="008F0AD8">
              <w:rPr>
                <w:sz w:val="22"/>
                <w:szCs w:val="22"/>
                <w:highlight w:val="yellow"/>
              </w:rPr>
              <w:t>5.</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337EB8">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CF192F" w:rsidTr="00C349A9">
        <w:tc>
          <w:tcPr>
            <w:tcW w:w="675" w:type="dxa"/>
            <w:tcBorders>
              <w:top w:val="single" w:sz="4" w:space="0" w:color="auto"/>
              <w:left w:val="single" w:sz="4" w:space="0" w:color="auto"/>
              <w:bottom w:val="single" w:sz="4" w:space="0" w:color="auto"/>
              <w:right w:val="single" w:sz="4" w:space="0" w:color="auto"/>
            </w:tcBorders>
            <w:vAlign w:val="center"/>
            <w:hideMark/>
          </w:tcPr>
          <w:p w:rsidR="00CF192F" w:rsidRPr="00C349A9" w:rsidRDefault="00CF192F" w:rsidP="00CF192F">
            <w:pPr>
              <w:rPr>
                <w:rFonts w:eastAsia="Calibri"/>
                <w:sz w:val="22"/>
                <w:szCs w:val="22"/>
              </w:rPr>
            </w:pPr>
            <w:r w:rsidRPr="00C349A9">
              <w:rPr>
                <w:b/>
                <w:sz w:val="22"/>
                <w:szCs w:val="22"/>
              </w:rPr>
              <w:t>4.1.</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349A9" w:rsidRDefault="00C349A9" w:rsidP="00CF192F">
            <w:pPr>
              <w:jc w:val="both"/>
              <w:rPr>
                <w:b/>
                <w:sz w:val="22"/>
                <w:szCs w:val="22"/>
              </w:rPr>
            </w:pPr>
            <w:r w:rsidRPr="00C349A9">
              <w:rPr>
                <w:b/>
                <w:sz w:val="22"/>
                <w:szCs w:val="22"/>
              </w:rPr>
              <w:t>Projekte dalyvaujančių partnerių skaičius:</w:t>
            </w:r>
          </w:p>
          <w:p w:rsidR="00CF192F" w:rsidRPr="00C349A9" w:rsidRDefault="00CF192F" w:rsidP="00CF192F">
            <w:pPr>
              <w:rPr>
                <w:rFonts w:eastAsia="Calibri"/>
                <w:sz w:val="22"/>
                <w:szCs w:val="22"/>
              </w:rPr>
            </w:pPr>
            <w:r w:rsidRPr="00C349A9">
              <w:rPr>
                <w:sz w:val="22"/>
                <w:szCs w:val="22"/>
              </w:rPr>
              <w:t xml:space="preserve">Šis atrankos kriterijus </w:t>
            </w:r>
            <w:r w:rsidRPr="00C349A9">
              <w:rPr>
                <w:sz w:val="22"/>
                <w:szCs w:val="22"/>
              </w:rPr>
              <w:lastRenderedPageBreak/>
              <w:t>detalizuojamas taip:</w:t>
            </w:r>
            <w:r w:rsidRPr="00C349A9" w:rsidDel="00017CB0">
              <w:rPr>
                <w:i/>
                <w:sz w:val="22"/>
                <w:szCs w:val="22"/>
              </w:rPr>
              <w:t xml:space="preserve"> </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C349A9">
        <w:tc>
          <w:tcPr>
            <w:tcW w:w="675" w:type="dxa"/>
            <w:tcBorders>
              <w:top w:val="single" w:sz="4" w:space="0" w:color="auto"/>
              <w:left w:val="single" w:sz="4" w:space="0" w:color="auto"/>
              <w:bottom w:val="single" w:sz="4" w:space="0" w:color="auto"/>
              <w:right w:val="single" w:sz="4" w:space="0" w:color="auto"/>
            </w:tcBorders>
            <w:vAlign w:val="center"/>
            <w:hideMark/>
          </w:tcPr>
          <w:p w:rsidR="00CF192F" w:rsidRPr="00C349A9" w:rsidRDefault="00CF192F" w:rsidP="00CF192F">
            <w:pPr>
              <w:rPr>
                <w:rFonts w:eastAsia="Calibri"/>
                <w:sz w:val="22"/>
                <w:szCs w:val="22"/>
              </w:rPr>
            </w:pPr>
            <w:r w:rsidRPr="00C349A9">
              <w:rPr>
                <w:sz w:val="22"/>
                <w:szCs w:val="22"/>
              </w:rPr>
              <w:lastRenderedPageBreak/>
              <w:t>4.1.1.</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349A9" w:rsidRDefault="00793844" w:rsidP="00CF192F">
            <w:pPr>
              <w:rPr>
                <w:sz w:val="22"/>
                <w:szCs w:val="22"/>
              </w:rPr>
            </w:pPr>
            <w:r>
              <w:rPr>
                <w:sz w:val="22"/>
                <w:szCs w:val="22"/>
              </w:rPr>
              <w:t xml:space="preserve">projekte dalyvauja </w:t>
            </w:r>
            <w:r w:rsidR="00C349A9" w:rsidRPr="00C349A9">
              <w:rPr>
                <w:sz w:val="22"/>
                <w:szCs w:val="22"/>
              </w:rPr>
              <w:t>5 partneriai</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C349A9">
        <w:tc>
          <w:tcPr>
            <w:tcW w:w="675" w:type="dxa"/>
            <w:tcBorders>
              <w:top w:val="single" w:sz="4" w:space="0" w:color="auto"/>
              <w:left w:val="single" w:sz="4" w:space="0" w:color="auto"/>
              <w:bottom w:val="single" w:sz="4" w:space="0" w:color="auto"/>
              <w:right w:val="single" w:sz="4" w:space="0" w:color="auto"/>
            </w:tcBorders>
            <w:vAlign w:val="center"/>
            <w:hideMark/>
          </w:tcPr>
          <w:p w:rsidR="00CF192F" w:rsidRPr="00C349A9" w:rsidRDefault="00CF192F" w:rsidP="00CF192F">
            <w:pPr>
              <w:rPr>
                <w:i/>
                <w:sz w:val="22"/>
                <w:szCs w:val="22"/>
              </w:rPr>
            </w:pPr>
            <w:r w:rsidRPr="00C349A9">
              <w:rPr>
                <w:sz w:val="22"/>
                <w:szCs w:val="22"/>
              </w:rPr>
              <w:t>4.1.2.</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349A9" w:rsidRDefault="00793844" w:rsidP="00CF192F">
            <w:pPr>
              <w:rPr>
                <w:sz w:val="22"/>
                <w:szCs w:val="22"/>
              </w:rPr>
            </w:pPr>
            <w:r>
              <w:rPr>
                <w:sz w:val="22"/>
                <w:szCs w:val="22"/>
              </w:rPr>
              <w:t xml:space="preserve">projekte dalyvauja </w:t>
            </w:r>
            <w:r w:rsidR="00C349A9" w:rsidRPr="00C349A9">
              <w:rPr>
                <w:sz w:val="22"/>
                <w:szCs w:val="22"/>
              </w:rPr>
              <w:t>4 partneriai</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C349A9">
        <w:tc>
          <w:tcPr>
            <w:tcW w:w="675"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F192F">
            <w:pPr>
              <w:rPr>
                <w:i/>
                <w:sz w:val="22"/>
                <w:szCs w:val="22"/>
              </w:rPr>
            </w:pPr>
            <w:r w:rsidRPr="00C349A9">
              <w:rPr>
                <w:sz w:val="22"/>
                <w:szCs w:val="22"/>
              </w:rPr>
              <w:t>4.1.3.</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349A9" w:rsidRDefault="00793844" w:rsidP="00C349A9">
            <w:pPr>
              <w:rPr>
                <w:sz w:val="22"/>
                <w:szCs w:val="22"/>
              </w:rPr>
            </w:pPr>
            <w:r>
              <w:rPr>
                <w:sz w:val="22"/>
                <w:szCs w:val="22"/>
              </w:rPr>
              <w:t xml:space="preserve">projekte dalyvauja </w:t>
            </w:r>
            <w:r w:rsidR="00C349A9" w:rsidRPr="00C349A9">
              <w:rPr>
                <w:sz w:val="22"/>
                <w:szCs w:val="22"/>
              </w:rPr>
              <w:t>3 partneriai</w:t>
            </w:r>
            <w:r w:rsidR="00CF192F" w:rsidRPr="00C349A9">
              <w:rPr>
                <w:sz w:val="22"/>
                <w:szCs w:val="22"/>
              </w:rPr>
              <w:t xml:space="preserve"> </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337EB8">
        <w:tc>
          <w:tcPr>
            <w:tcW w:w="675"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349A9">
            <w:pPr>
              <w:rPr>
                <w:rFonts w:eastAsia="Calibri"/>
                <w:sz w:val="22"/>
                <w:szCs w:val="24"/>
              </w:rPr>
            </w:pPr>
            <w:r w:rsidRPr="00C349A9">
              <w:rPr>
                <w:b/>
                <w:sz w:val="22"/>
                <w:szCs w:val="22"/>
              </w:rPr>
              <w:t>4.</w:t>
            </w:r>
            <w:r w:rsidR="00C349A9" w:rsidRPr="00C349A9">
              <w:rPr>
                <w:b/>
                <w:sz w:val="22"/>
                <w:szCs w:val="22"/>
              </w:rPr>
              <w:t>2</w:t>
            </w:r>
            <w:r w:rsidRPr="00C349A9">
              <w:rPr>
                <w:b/>
                <w:sz w:val="22"/>
                <w:szCs w:val="22"/>
              </w:rPr>
              <w:t>.</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F192F">
            <w:pPr>
              <w:autoSpaceDE w:val="0"/>
              <w:autoSpaceDN w:val="0"/>
              <w:adjustRightInd w:val="0"/>
              <w:rPr>
                <w:sz w:val="22"/>
                <w:szCs w:val="22"/>
              </w:rPr>
            </w:pPr>
            <w:r w:rsidRPr="00C349A9">
              <w:rPr>
                <w:b/>
                <w:sz w:val="22"/>
                <w:szCs w:val="22"/>
              </w:rPr>
              <w:t xml:space="preserve">Sukurta  nauja darbo vieta jauno amžiaus darbuotojui (asmeniui) </w:t>
            </w:r>
            <w:r w:rsidRPr="00C349A9">
              <w:rPr>
                <w:rFonts w:eastAsia="TimesNewRoman"/>
                <w:b/>
                <w:sz w:val="22"/>
                <w:szCs w:val="22"/>
              </w:rPr>
              <w:t>sudarant neterminuotą darbo sutartį.</w:t>
            </w:r>
            <w:r w:rsidRPr="00C349A9">
              <w:rPr>
                <w:color w:val="FF0000"/>
                <w:sz w:val="22"/>
                <w:szCs w:val="22"/>
              </w:rPr>
              <w:t xml:space="preserve"> </w:t>
            </w:r>
            <w:r w:rsidRPr="00C349A9">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CF192F" w:rsidRPr="00C349A9" w:rsidRDefault="00CF192F" w:rsidP="00CF192F">
            <w:pPr>
              <w:rPr>
                <w:sz w:val="22"/>
                <w:szCs w:val="22"/>
              </w:rPr>
            </w:pPr>
          </w:p>
        </w:tc>
      </w:tr>
      <w:tr w:rsidR="00CF192F" w:rsidTr="00337EB8">
        <w:tc>
          <w:tcPr>
            <w:tcW w:w="675"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349A9">
            <w:pPr>
              <w:rPr>
                <w:i/>
                <w:sz w:val="22"/>
                <w:szCs w:val="22"/>
              </w:rPr>
            </w:pPr>
            <w:r w:rsidRPr="00C349A9">
              <w:rPr>
                <w:sz w:val="22"/>
                <w:szCs w:val="22"/>
              </w:rPr>
              <w:t>4.</w:t>
            </w:r>
            <w:r w:rsidR="00C349A9" w:rsidRPr="00C349A9">
              <w:rPr>
                <w:sz w:val="22"/>
                <w:szCs w:val="22"/>
              </w:rPr>
              <w:t>2</w:t>
            </w:r>
            <w:r w:rsidRPr="00C349A9">
              <w:rPr>
                <w:sz w:val="22"/>
                <w:szCs w:val="22"/>
              </w:rPr>
              <w:t>.1.</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F192F">
            <w:pPr>
              <w:jc w:val="both"/>
              <w:rPr>
                <w:b/>
                <w:i/>
                <w:sz w:val="22"/>
                <w:szCs w:val="22"/>
              </w:rPr>
            </w:pPr>
            <w:r w:rsidRPr="00C349A9">
              <w:rPr>
                <w:sz w:val="22"/>
                <w:szCs w:val="22"/>
              </w:rPr>
              <w:t>Sukurta  bent viena nauja darbo vieta samdomam darbuotojui (asmeniui) iki 29 m.  (imtinai)</w:t>
            </w:r>
            <w:r w:rsidRPr="00C349A9">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CF192F" w:rsidRPr="00C349A9" w:rsidRDefault="00CF192F" w:rsidP="00CF192F">
            <w:pPr>
              <w:rPr>
                <w:sz w:val="22"/>
                <w:szCs w:val="22"/>
              </w:rPr>
            </w:pPr>
          </w:p>
        </w:tc>
      </w:tr>
      <w:tr w:rsidR="00CF192F" w:rsidTr="00337EB8">
        <w:tc>
          <w:tcPr>
            <w:tcW w:w="675"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349A9">
            <w:pPr>
              <w:rPr>
                <w:i/>
                <w:sz w:val="22"/>
                <w:szCs w:val="22"/>
              </w:rPr>
            </w:pPr>
            <w:r w:rsidRPr="00C349A9">
              <w:rPr>
                <w:sz w:val="22"/>
                <w:szCs w:val="22"/>
              </w:rPr>
              <w:t>4.</w:t>
            </w:r>
            <w:r w:rsidR="00C349A9" w:rsidRPr="00C349A9">
              <w:rPr>
                <w:sz w:val="22"/>
                <w:szCs w:val="22"/>
              </w:rPr>
              <w:t>2</w:t>
            </w:r>
            <w:r w:rsidRPr="00C349A9">
              <w:rPr>
                <w:sz w:val="22"/>
                <w:szCs w:val="22"/>
              </w:rPr>
              <w:t>.2.</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F192F">
            <w:pPr>
              <w:rPr>
                <w:i/>
                <w:sz w:val="22"/>
                <w:szCs w:val="22"/>
              </w:rPr>
            </w:pPr>
            <w:r w:rsidRPr="00C349A9">
              <w:rPr>
                <w:sz w:val="22"/>
                <w:szCs w:val="22"/>
              </w:rPr>
              <w:t>Sukurta  bent viena nauja darbo vieta samdomam darbuotojui (asmeniui) iki 40 m.  (imtinai)</w:t>
            </w:r>
            <w:r w:rsidRPr="00C349A9">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CF192F" w:rsidRPr="00C349A9" w:rsidRDefault="00CF192F" w:rsidP="00CF192F">
            <w:pPr>
              <w:rPr>
                <w:sz w:val="22"/>
                <w:szCs w:val="22"/>
              </w:rPr>
            </w:pPr>
          </w:p>
        </w:tc>
      </w:tr>
      <w:tr w:rsidR="00CF192F" w:rsidTr="00337EB8">
        <w:tc>
          <w:tcPr>
            <w:tcW w:w="675"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349A9">
            <w:pPr>
              <w:rPr>
                <w:i/>
                <w:sz w:val="22"/>
                <w:szCs w:val="22"/>
              </w:rPr>
            </w:pPr>
            <w:r w:rsidRPr="00C349A9">
              <w:rPr>
                <w:b/>
                <w:sz w:val="22"/>
                <w:szCs w:val="22"/>
              </w:rPr>
              <w:t>4.</w:t>
            </w:r>
            <w:r w:rsidR="00C349A9">
              <w:rPr>
                <w:b/>
                <w:sz w:val="22"/>
                <w:szCs w:val="22"/>
              </w:rPr>
              <w:t>3</w:t>
            </w:r>
            <w:r w:rsidRPr="00C349A9">
              <w:rPr>
                <w:b/>
                <w:sz w:val="22"/>
                <w:szCs w:val="22"/>
              </w:rPr>
              <w:t>.</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F192F">
            <w:pPr>
              <w:rPr>
                <w:i/>
                <w:sz w:val="22"/>
                <w:szCs w:val="22"/>
              </w:rPr>
            </w:pPr>
            <w:r w:rsidRPr="00C349A9">
              <w:rPr>
                <w:b/>
                <w:sz w:val="22"/>
                <w:szCs w:val="22"/>
              </w:rPr>
              <w:t xml:space="preserve">Naujos darbo vietos sukurtos VVG teritorijos gyventojams. </w:t>
            </w:r>
            <w:r w:rsidRPr="00C349A9">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CF192F" w:rsidRPr="00C349A9" w:rsidRDefault="00CF192F" w:rsidP="00CF192F">
            <w:pPr>
              <w:rPr>
                <w:sz w:val="22"/>
                <w:szCs w:val="22"/>
              </w:rPr>
            </w:pPr>
          </w:p>
        </w:tc>
      </w:tr>
      <w:tr w:rsidR="00CF192F" w:rsidTr="00337EB8">
        <w:tc>
          <w:tcPr>
            <w:tcW w:w="675"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349A9">
            <w:pPr>
              <w:rPr>
                <w:rFonts w:eastAsia="Calibri"/>
                <w:sz w:val="22"/>
                <w:szCs w:val="24"/>
              </w:rPr>
            </w:pPr>
            <w:r w:rsidRPr="00C349A9">
              <w:rPr>
                <w:sz w:val="22"/>
                <w:szCs w:val="22"/>
              </w:rPr>
              <w:t>4.</w:t>
            </w:r>
            <w:r w:rsidR="00C349A9">
              <w:rPr>
                <w:sz w:val="22"/>
                <w:szCs w:val="22"/>
              </w:rPr>
              <w:t>3</w:t>
            </w:r>
            <w:r w:rsidRPr="00C349A9">
              <w:rPr>
                <w:sz w:val="22"/>
                <w:szCs w:val="22"/>
              </w:rPr>
              <w:t>.1.</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F192F">
            <w:pPr>
              <w:rPr>
                <w:sz w:val="22"/>
                <w:szCs w:val="22"/>
              </w:rPr>
            </w:pPr>
            <w:r w:rsidRPr="00C349A9">
              <w:rPr>
                <w:sz w:val="22"/>
                <w:szCs w:val="22"/>
              </w:rPr>
              <w:t>Sukurtos 3 (trys) ir daugiau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CF192F" w:rsidRPr="00C349A9" w:rsidRDefault="00CF192F" w:rsidP="00CF192F">
            <w:pPr>
              <w:rPr>
                <w:sz w:val="22"/>
                <w:szCs w:val="22"/>
              </w:rPr>
            </w:pPr>
          </w:p>
        </w:tc>
      </w:tr>
      <w:tr w:rsidR="00CF192F" w:rsidTr="00C349A9">
        <w:tc>
          <w:tcPr>
            <w:tcW w:w="675"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349A9">
            <w:pPr>
              <w:rPr>
                <w:b/>
                <w:sz w:val="22"/>
                <w:szCs w:val="22"/>
              </w:rPr>
            </w:pPr>
            <w:r w:rsidRPr="00C349A9">
              <w:rPr>
                <w:sz w:val="22"/>
                <w:szCs w:val="22"/>
              </w:rPr>
              <w:t>4.</w:t>
            </w:r>
            <w:r w:rsidR="00C349A9">
              <w:rPr>
                <w:sz w:val="22"/>
                <w:szCs w:val="22"/>
              </w:rPr>
              <w:t>3</w:t>
            </w:r>
            <w:r w:rsidRPr="00C349A9">
              <w:rPr>
                <w:sz w:val="22"/>
                <w:szCs w:val="22"/>
              </w:rPr>
              <w:t>.2.</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F192F">
            <w:pPr>
              <w:jc w:val="both"/>
              <w:rPr>
                <w:b/>
                <w:sz w:val="22"/>
                <w:szCs w:val="22"/>
              </w:rPr>
            </w:pPr>
            <w:r w:rsidRPr="00C349A9">
              <w:rPr>
                <w:sz w:val="22"/>
                <w:szCs w:val="22"/>
              </w:rPr>
              <w:t>Sukurtos 2 (dvi)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CF192F" w:rsidRPr="00C349A9" w:rsidRDefault="00CF192F" w:rsidP="00CF192F">
            <w:pPr>
              <w:rPr>
                <w:sz w:val="22"/>
                <w:szCs w:val="22"/>
              </w:rPr>
            </w:pPr>
          </w:p>
        </w:tc>
      </w:tr>
      <w:tr w:rsidR="00CF192F" w:rsidTr="00C349A9">
        <w:tc>
          <w:tcPr>
            <w:tcW w:w="675"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349A9">
            <w:pPr>
              <w:rPr>
                <w:b/>
                <w:sz w:val="22"/>
                <w:szCs w:val="22"/>
              </w:rPr>
            </w:pPr>
            <w:r w:rsidRPr="00C349A9">
              <w:rPr>
                <w:b/>
                <w:sz w:val="22"/>
                <w:szCs w:val="22"/>
              </w:rPr>
              <w:t>4.</w:t>
            </w:r>
            <w:r w:rsidR="00C349A9">
              <w:rPr>
                <w:b/>
                <w:sz w:val="22"/>
                <w:szCs w:val="22"/>
              </w:rPr>
              <w:t>4</w:t>
            </w:r>
            <w:r w:rsidRPr="00C349A9">
              <w:rPr>
                <w:b/>
                <w:sz w:val="22"/>
                <w:szCs w:val="22"/>
              </w:rPr>
              <w:t>.</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F192F">
            <w:pPr>
              <w:jc w:val="both"/>
              <w:rPr>
                <w:b/>
                <w:sz w:val="22"/>
                <w:szCs w:val="22"/>
              </w:rPr>
            </w:pPr>
            <w:r w:rsidRPr="00C349A9">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CF192F" w:rsidRPr="00C349A9" w:rsidRDefault="00CF192F" w:rsidP="00CF192F">
            <w:pPr>
              <w:rPr>
                <w:sz w:val="22"/>
                <w:szCs w:val="22"/>
              </w:rPr>
            </w:pPr>
          </w:p>
        </w:tc>
      </w:tr>
      <w:tr w:rsidR="00CF192F" w:rsidTr="00C349A9">
        <w:tc>
          <w:tcPr>
            <w:tcW w:w="675"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349A9">
            <w:pPr>
              <w:rPr>
                <w:sz w:val="22"/>
                <w:szCs w:val="22"/>
              </w:rPr>
            </w:pPr>
            <w:r w:rsidRPr="00C349A9">
              <w:rPr>
                <w:sz w:val="22"/>
                <w:szCs w:val="22"/>
              </w:rPr>
              <w:t>4.</w:t>
            </w:r>
            <w:r w:rsidR="00C349A9">
              <w:rPr>
                <w:sz w:val="22"/>
                <w:szCs w:val="22"/>
              </w:rPr>
              <w:t>4</w:t>
            </w:r>
            <w:r w:rsidRPr="00C349A9">
              <w:rPr>
                <w:sz w:val="22"/>
                <w:szCs w:val="22"/>
              </w:rPr>
              <w:t>.1.</w:t>
            </w:r>
          </w:p>
        </w:tc>
        <w:tc>
          <w:tcPr>
            <w:tcW w:w="3290" w:type="dxa"/>
            <w:tcBorders>
              <w:top w:val="single" w:sz="4" w:space="0" w:color="auto"/>
              <w:left w:val="single" w:sz="4" w:space="0" w:color="auto"/>
              <w:bottom w:val="single" w:sz="4" w:space="0" w:color="auto"/>
              <w:right w:val="single" w:sz="4" w:space="0" w:color="auto"/>
            </w:tcBorders>
          </w:tcPr>
          <w:p w:rsidR="00CF192F" w:rsidRPr="00C349A9" w:rsidRDefault="00CF192F" w:rsidP="00CF192F">
            <w:pPr>
              <w:jc w:val="both"/>
              <w:rPr>
                <w:iCs/>
                <w:sz w:val="22"/>
                <w:szCs w:val="22"/>
              </w:rPr>
            </w:pPr>
            <w:r w:rsidRPr="00C349A9">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CF192F" w:rsidRPr="00C349A9" w:rsidRDefault="00CF192F" w:rsidP="00CF192F">
            <w:pPr>
              <w:rPr>
                <w:sz w:val="22"/>
                <w:szCs w:val="22"/>
              </w:rPr>
            </w:pPr>
          </w:p>
        </w:tc>
      </w:tr>
      <w:tr w:rsidR="00CF192F" w:rsidTr="00C349A9">
        <w:tc>
          <w:tcPr>
            <w:tcW w:w="675"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349A9">
            <w:pPr>
              <w:rPr>
                <w:sz w:val="22"/>
                <w:szCs w:val="22"/>
              </w:rPr>
            </w:pPr>
            <w:r w:rsidRPr="00C349A9">
              <w:rPr>
                <w:sz w:val="22"/>
                <w:szCs w:val="22"/>
              </w:rPr>
              <w:t>4.</w:t>
            </w:r>
            <w:r w:rsidR="00C349A9">
              <w:rPr>
                <w:sz w:val="22"/>
                <w:szCs w:val="22"/>
              </w:rPr>
              <w:t>4</w:t>
            </w:r>
            <w:r w:rsidRPr="00C349A9">
              <w:rPr>
                <w:sz w:val="22"/>
                <w:szCs w:val="22"/>
              </w:rPr>
              <w:t>.2.</w:t>
            </w:r>
          </w:p>
        </w:tc>
        <w:tc>
          <w:tcPr>
            <w:tcW w:w="3290" w:type="dxa"/>
            <w:tcBorders>
              <w:top w:val="single" w:sz="4" w:space="0" w:color="auto"/>
              <w:left w:val="single" w:sz="4" w:space="0" w:color="auto"/>
              <w:bottom w:val="single" w:sz="4" w:space="0" w:color="auto"/>
              <w:right w:val="single" w:sz="4" w:space="0" w:color="auto"/>
            </w:tcBorders>
          </w:tcPr>
          <w:p w:rsidR="00CF192F" w:rsidRPr="00C349A9" w:rsidRDefault="00CF192F" w:rsidP="00CF192F">
            <w:pPr>
              <w:jc w:val="both"/>
              <w:rPr>
                <w:iCs/>
                <w:sz w:val="22"/>
                <w:szCs w:val="22"/>
              </w:rPr>
            </w:pPr>
            <w:r w:rsidRPr="00C349A9">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CF192F" w:rsidRPr="00C349A9" w:rsidRDefault="00CF192F" w:rsidP="00CF192F">
            <w:pPr>
              <w:rPr>
                <w:sz w:val="22"/>
                <w:szCs w:val="22"/>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lastRenderedPageBreak/>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337EB8" w:rsidRDefault="00CF192F" w:rsidP="00337EB8">
            <w:pPr>
              <w:tabs>
                <w:tab w:val="left" w:pos="567"/>
              </w:tabs>
              <w:jc w:val="both"/>
              <w:rPr>
                <w:b/>
                <w:sz w:val="22"/>
                <w:szCs w:val="22"/>
              </w:rPr>
            </w:pPr>
            <w:r w:rsidRPr="00CF192F">
              <w:rPr>
                <w:b/>
                <w:sz w:val="22"/>
                <w:szCs w:val="22"/>
              </w:rPr>
              <w:t xml:space="preserve">Planuojamos išlaidos grindžiamos pagal Aprašą, skirtą VPS priemonės „Investicijos žemės ūkio produktų pridėtinei vertei didinti“ (kodas  LEADER-19.2-SAVA-5), patvirtintą Alytaus rajono vietos veiklos grupės </w:t>
            </w:r>
            <w:r w:rsidRPr="00C349A9">
              <w:rPr>
                <w:b/>
                <w:sz w:val="22"/>
                <w:szCs w:val="22"/>
              </w:rPr>
              <w:t xml:space="preserve">valdybos </w:t>
            </w:r>
            <w:r w:rsidRPr="008F0AD8">
              <w:rPr>
                <w:b/>
                <w:sz w:val="22"/>
                <w:szCs w:val="22"/>
                <w:highlight w:val="yellow"/>
              </w:rPr>
              <w:t>20</w:t>
            </w:r>
            <w:r w:rsidR="00552340" w:rsidRPr="008F0AD8">
              <w:rPr>
                <w:b/>
                <w:sz w:val="22"/>
                <w:szCs w:val="22"/>
                <w:highlight w:val="yellow"/>
              </w:rPr>
              <w:t xml:space="preserve">20 </w:t>
            </w:r>
            <w:r w:rsidR="00C349A9" w:rsidRPr="008F0AD8">
              <w:rPr>
                <w:b/>
                <w:sz w:val="22"/>
                <w:szCs w:val="22"/>
                <w:highlight w:val="yellow"/>
              </w:rPr>
              <w:t xml:space="preserve">m. </w:t>
            </w:r>
            <w:r w:rsidR="004E4F88" w:rsidRPr="008F0AD8">
              <w:rPr>
                <w:b/>
                <w:sz w:val="22"/>
                <w:szCs w:val="22"/>
                <w:highlight w:val="yellow"/>
              </w:rPr>
              <w:t>lapkričio 19</w:t>
            </w:r>
            <w:r w:rsidRPr="008F0AD8">
              <w:rPr>
                <w:b/>
                <w:sz w:val="22"/>
                <w:szCs w:val="22"/>
                <w:highlight w:val="yellow"/>
              </w:rPr>
              <w:t xml:space="preserve"> d. </w:t>
            </w:r>
            <w:r w:rsidR="00C349A9" w:rsidRPr="008F0AD8">
              <w:rPr>
                <w:b/>
                <w:sz w:val="22"/>
                <w:szCs w:val="22"/>
                <w:highlight w:val="yellow"/>
              </w:rPr>
              <w:t xml:space="preserve">protokolu </w:t>
            </w:r>
            <w:r w:rsidRPr="008F0AD8">
              <w:rPr>
                <w:b/>
                <w:sz w:val="22"/>
                <w:szCs w:val="22"/>
                <w:highlight w:val="yellow"/>
              </w:rPr>
              <w:t>Nr.</w:t>
            </w:r>
            <w:r w:rsidR="00552340" w:rsidRPr="008F0AD8">
              <w:rPr>
                <w:b/>
                <w:sz w:val="22"/>
                <w:szCs w:val="22"/>
                <w:highlight w:val="yellow"/>
              </w:rPr>
              <w:t>5</w:t>
            </w:r>
            <w:r w:rsidR="004E4F88" w:rsidRPr="008F0AD8">
              <w:rPr>
                <w:b/>
                <w:sz w:val="22"/>
                <w:szCs w:val="22"/>
                <w:highlight w:val="yellow"/>
              </w:rPr>
              <w:t>5</w:t>
            </w:r>
            <w:r w:rsidRPr="008F0AD8">
              <w:rPr>
                <w:b/>
                <w:sz w:val="22"/>
                <w:szCs w:val="22"/>
                <w:highlight w:val="yellow"/>
              </w:rPr>
              <w:t>. Paramos lyginamoji dalis</w:t>
            </w:r>
            <w:r w:rsidR="009D0AE6" w:rsidRPr="008F0AD8">
              <w:rPr>
                <w:b/>
                <w:sz w:val="22"/>
                <w:szCs w:val="22"/>
                <w:highlight w:val="yellow"/>
              </w:rPr>
              <w:t>:</w:t>
            </w:r>
          </w:p>
          <w:p w:rsidR="00C349A9" w:rsidRPr="00F50233" w:rsidRDefault="00C349A9" w:rsidP="00C349A9">
            <w:pPr>
              <w:jc w:val="both"/>
              <w:rPr>
                <w:szCs w:val="24"/>
              </w:rPr>
            </w:pPr>
            <w:r w:rsidRPr="00F50233">
              <w:rPr>
                <w:szCs w:val="24"/>
              </w:rPr>
              <w:t>iki 70 proc. kai privatus juridinis arba fizinis asmuo, atitinka labai mažai įmonei keliamus reikalavimus,</w:t>
            </w:r>
          </w:p>
          <w:p w:rsidR="00C349A9" w:rsidRPr="00F50233" w:rsidRDefault="00C349A9" w:rsidP="00C349A9">
            <w:pPr>
              <w:jc w:val="both"/>
              <w:rPr>
                <w:szCs w:val="24"/>
              </w:rPr>
            </w:pPr>
            <w:r w:rsidRPr="00F50233">
              <w:rPr>
                <w:szCs w:val="24"/>
              </w:rPr>
              <w:t>iki 50 proc. kai privatus juridinis asmuo atitinka mažai įmonei keliamus reikalavimus.</w:t>
            </w:r>
          </w:p>
          <w:p w:rsidR="00C349A9" w:rsidRPr="00F50233" w:rsidRDefault="00C349A9" w:rsidP="00C349A9">
            <w:pPr>
              <w:tabs>
                <w:tab w:val="left" w:pos="303"/>
              </w:tabs>
              <w:ind w:left="20"/>
              <w:jc w:val="both"/>
              <w:rPr>
                <w:szCs w:val="24"/>
              </w:rPr>
            </w:pPr>
            <w:r w:rsidRPr="00F50233">
              <w:rPr>
                <w:szCs w:val="24"/>
              </w:rPr>
              <w:t>iki 50 proc. kai fizinis asmuo neatitinka labai mažai įmonei keliamų reikalavimų.</w:t>
            </w:r>
          </w:p>
          <w:p w:rsidR="004F55C0" w:rsidRDefault="00C349A9" w:rsidP="00C349A9">
            <w:pPr>
              <w:tabs>
                <w:tab w:val="left" w:pos="567"/>
              </w:tabs>
              <w:jc w:val="both"/>
              <w:rPr>
                <w:bCs/>
                <w:szCs w:val="24"/>
              </w:rPr>
            </w:pPr>
            <w:r w:rsidRPr="00F50233">
              <w:rPr>
                <w:szCs w:val="24"/>
              </w:rPr>
              <w:t xml:space="preserve">iki 80 proc. </w:t>
            </w:r>
            <w:r w:rsidRPr="00F50233">
              <w:rPr>
                <w:bCs/>
                <w:szCs w:val="24"/>
              </w:rPr>
              <w:t>kai vietos projektą teikia viešasis juridinis asmuo arba NVO.</w:t>
            </w:r>
          </w:p>
          <w:p w:rsidR="00337EB8" w:rsidRPr="00790F6A" w:rsidRDefault="00337EB8" w:rsidP="004F55C0">
            <w:pPr>
              <w:tabs>
                <w:tab w:val="left" w:pos="567"/>
              </w:tabs>
              <w:jc w:val="both"/>
              <w:rPr>
                <w:rFonts w:eastAsia="Calibri"/>
                <w:b/>
                <w:sz w:val="22"/>
                <w:szCs w:val="22"/>
              </w:rPr>
            </w:pPr>
            <w:r w:rsidRPr="00607BE6">
              <w:rPr>
                <w:b/>
                <w:sz w:val="22"/>
                <w:szCs w:val="22"/>
              </w:rPr>
              <w:t xml:space="preserve">Planuojamų išlaidų susiejimas su ES kaimo plėtros politikos sritimis – EŽŪFKP tikslinės srities Nr. </w:t>
            </w:r>
            <w:r w:rsidR="004F55C0">
              <w:rPr>
                <w:b/>
                <w:sz w:val="22"/>
                <w:szCs w:val="22"/>
              </w:rPr>
              <w:t>1</w:t>
            </w:r>
            <w:r w:rsidR="00CF192F">
              <w:rPr>
                <w:b/>
                <w:sz w:val="22"/>
                <w:szCs w:val="22"/>
              </w:rPr>
              <w:t>A</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 xml:space="preserve">Iš viso tinkamų finansuoti išlaidų, Eur </w:t>
            </w:r>
            <w:r>
              <w:rPr>
                <w:b/>
                <w:sz w:val="22"/>
                <w:szCs w:val="22"/>
              </w:rPr>
              <w:lastRenderedPageBreak/>
              <w:t>(suma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apdrausti turtą, kuriam įsigyti ar sukurti panaudota parama (vietos projekto įgyvendinimo laikotarpiu didžiausiu turto atkuriamosios vertės draudimu nuo visų galimų rizikos atvejų, </w:t>
            </w:r>
            <w:r w:rsidRPr="00FD453B">
              <w:rPr>
                <w:color w:val="000000"/>
                <w:szCs w:val="24"/>
              </w:rPr>
              <w:lastRenderedPageBreak/>
              <w:t>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lastRenderedPageBreak/>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w:t>
            </w:r>
            <w:r w:rsidR="00C62066">
              <w:rPr>
                <w:b/>
                <w:sz w:val="22"/>
                <w:szCs w:val="22"/>
              </w:rPr>
              <w:t>2</w:t>
            </w:r>
            <w:r>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w:t>
            </w:r>
            <w:r w:rsidR="007B29A2">
              <w:rPr>
                <w:rFonts w:eastAsia="Calibri"/>
                <w:sz w:val="22"/>
                <w:szCs w:val="22"/>
              </w:rPr>
              <w:t>2</w:t>
            </w:r>
            <w:r>
              <w:rPr>
                <w:rFonts w:eastAsia="Calibri"/>
                <w:sz w:val="22"/>
                <w:szCs w:val="22"/>
              </w:rPr>
              <w:t>.1.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7E13BA">
            <w:pPr>
              <w:jc w:val="both"/>
              <w:rPr>
                <w:sz w:val="22"/>
                <w:szCs w:val="22"/>
              </w:rPr>
            </w:pPr>
            <w:r w:rsidRPr="00276501">
              <w:rPr>
                <w:sz w:val="22"/>
                <w:szCs w:val="22"/>
              </w:rPr>
              <w:t>Įgyvendinti projektą per nurodytą laikotarpį, kuris neviršija</w:t>
            </w:r>
            <w:r w:rsidR="007E13BA">
              <w:rPr>
                <w:sz w:val="22"/>
                <w:szCs w:val="22"/>
              </w:rPr>
              <w:t xml:space="preserve"> 24</w:t>
            </w:r>
            <w:r w:rsidRPr="00276501">
              <w:rPr>
                <w:sz w:val="22"/>
                <w:szCs w:val="22"/>
              </w:rPr>
              <w:t xml:space="preserve"> 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sidR="007B29A2">
              <w:rPr>
                <w:sz w:val="22"/>
                <w:szCs w:val="22"/>
              </w:rPr>
              <w:t>2</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tvarkyti buhalterinę apskaitą (sudaryti balansą, pelno (nuostolių) ataskaitas) pagal Lietuvos Respublikos teisės aktų nustatytus reikalavimus;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užtikrinti, kad su projektu susijusių buhalterinių operacijų įrašai būtų atskiriami nuo kitų, įprastinių paramos gavėjo operacijų;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visos jo įgytos investicijos bus naujos ir nenaudotos, atitiks darbo saugos reikalavimus (įsigytos mašinos ir elektrotechnikos gaminiai turi atitikti ES saugos reikalavimus, t. y. turėti ženklą CE);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sidRPr="007B29A2">
              <w:rPr>
                <w:sz w:val="22"/>
                <w:szCs w:val="18"/>
              </w:rPr>
              <w:lastRenderedPageBreak/>
              <w:t>VVG bei NMA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sukūrus naujų darbo vietų kartu su mokėjimo prašymais ir metinėmis ataskaitomis pateikiamos darbo sutarčių kopijos. Šį įsipareigojimą privaloma išlaikyti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atitiktį atrankos kriterijams, už kuriuos projektui suteikiami balai, pareiškėjas turi užtikrinti projekto įgyvendinimo metu ir projekto kontrolės laikotarpiu: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užbaigus statybos darbus, pateikti statybos užbaigimo dokumentus, kai jie privalomi pagal teisės aktų nuostatas (ne vėliau kaip su galutiniu mokėjimo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pateikti detalų atliktų darbų aktą (su kiekvienu mokėjimo prašymu, kuriame deklaruojamos statybos išlaidos);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jeigu vietos projekte numatyta vykdyti veikla yra susijusi su maisto tvarkymu</w:t>
            </w:r>
            <w:r w:rsidRPr="007B29A2">
              <w:rPr>
                <w:rFonts w:eastAsia="Calibri"/>
                <w:bCs/>
                <w:color w:val="000000"/>
                <w:sz w:val="22"/>
                <w:szCs w:val="18"/>
              </w:rPr>
              <w:t xml:space="preserve"> (maisto tvarkymas</w:t>
            </w:r>
            <w:r w:rsidRPr="007B29A2">
              <w:rPr>
                <w:rFonts w:eastAsia="Calibri"/>
                <w:color w:val="000000"/>
                <w:sz w:val="22"/>
                <w:szCs w:val="18"/>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7B29A2">
              <w:rPr>
                <w:rFonts w:eastAsia="Calibri"/>
                <w:sz w:val="22"/>
                <w:szCs w:val="18"/>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užtikrina, kad išlaidos, kurioms finansuoti prašoma paramos, nebuvo, nėra ir nebus finansuojamos iš kitų ES fondų ir kitų viešųjų lėšų.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7B29A2">
              <w:rPr>
                <w:color w:val="000000"/>
                <w:sz w:val="22"/>
                <w:szCs w:val="18"/>
              </w:rPr>
              <w:t> </w:t>
            </w:r>
            <w:r w:rsidRPr="007B29A2">
              <w:rPr>
                <w:color w:val="000000"/>
                <w:spacing w:val="4"/>
                <w:sz w:val="22"/>
                <w:szCs w:val="18"/>
              </w:rPr>
              <w:t xml:space="preserve">Įvykus įvykiui pareiškėjas ar paramos gavėjas įsipareigoja kuo greičiau, ne vėliau kaip per 10 darbo dienų, apie tai pranešti </w:t>
            </w:r>
            <w:r w:rsidRPr="007B29A2">
              <w:rPr>
                <w:sz w:val="22"/>
                <w:szCs w:val="18"/>
              </w:rPr>
              <w:t>Alytaus rajono VVG ir Agentūrai</w:t>
            </w:r>
            <w:r w:rsidRPr="007B29A2">
              <w:rPr>
                <w:color w:val="000000"/>
                <w:spacing w:val="4"/>
                <w:sz w:val="22"/>
                <w:szCs w:val="18"/>
              </w:rPr>
              <w:t>. Įvykus įvykiui, kurio metu sunaikintas projekto lėšomis įsigytas ar sukurtas turtas, paramos gavėjas įsipareigoja atkurti turtą ne mažesne negu atkuriamąja turto verte ir ne blogesnių techninių parametrų;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7B29A2">
              <w:rPr>
                <w:color w:val="000000"/>
                <w:sz w:val="22"/>
                <w:szCs w:val="18"/>
              </w:rPr>
              <w:t>kredito įstaigoms </w:t>
            </w:r>
            <w:r w:rsidRPr="007B29A2">
              <w:rPr>
                <w:sz w:val="22"/>
                <w:szCs w:val="18"/>
              </w:rPr>
              <w:t>Alytaus rajono VVG ir Agentūrai</w:t>
            </w:r>
            <w:r w:rsidRPr="007B29A2">
              <w:rPr>
                <w:color w:val="000000"/>
                <w:spacing w:val="4"/>
                <w:sz w:val="22"/>
                <w:szCs w:val="18"/>
              </w:rPr>
              <w:t xml:space="preserve"> gali suteikti tik tam paramos gavėjui, kuris paramos paraiškoje kredito įstaigos paskolą įvardijo kaip vieną iš projekto finansavimo šaltinių, ir tik tai kredito įstaigai, kuri </w:t>
            </w:r>
            <w:r w:rsidRPr="007B29A2">
              <w:rPr>
                <w:color w:val="000000"/>
                <w:spacing w:val="4"/>
                <w:sz w:val="22"/>
                <w:szCs w:val="18"/>
              </w:rPr>
              <w:lastRenderedPageBreak/>
              <w:t>suteikė paskolą projektui įgyvendinti. Įkeičiamas turtas turi būti skirtas paskolos, kuria finansuojamas projekto įgyvendinimas, grąžinimui užtikrinti;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 xml:space="preserve">užtikrina naujos darbo vietos sukūrimą ir išlaikymą kaip nurodyta LR Žemės ūkio ministro </w:t>
            </w:r>
            <w:r w:rsidRPr="007B29A2">
              <w:rPr>
                <w:sz w:val="22"/>
                <w:szCs w:val="18"/>
              </w:rPr>
              <w:t>2017 m. lapkričio 9 d. įsakyme Nr. 3D-718 „Projektų, įgyvendinamų pagal Lietuvos kaimo plėtros 2014–2020 metų programos priemones, rodiklio „Naujos darbo vietos sukūrimas ir išlaikymas“ pasiekimo vertinimo metodikoje“;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Pr>
                <w:sz w:val="22"/>
                <w:szCs w:val="22"/>
              </w:rPr>
              <w:t>8.2.21.</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viešinti gautą paramą Vietos projektų administravimo taisyklių 155–160 punktų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Pr>
                <w:rFonts w:eastAsia="Calibri"/>
                <w:sz w:val="22"/>
                <w:szCs w:val="22"/>
              </w:rPr>
              <w:t>8.2.22.</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nepakeisti nekilnojamojo turto arba jo dalies, į kurį investuojama, nuosavybės teisių;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teikti VPS vykdytojai ir (arba) Agentūrai visą informaciją ir duomenis, susijusius su vietos projekto įgyvendinimu, reikalingus vietos projekto įgyvendinimo valdymui, stebėsenai ir vertinimui atlikti.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pasiekti ir iki projekto kontrolės laikotarpio pabaigos išlaikyti paraiškoje numatytus vietos projekto pasiekimų rodiklius  bei verslo plane nustatytus ekonominio gyvybingumo kriterijus.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užtikrinti, kad įsigytos investicijos atitiks higienos ir maisto kokybės reikalavimus (jei investicijos turi įtakos minėtų reikalavimų laikymuisi).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vietos projektu įdiegti inovaciją kaip apibrėžta   ir suprantama  pagal LR Žemės ūkio ministro įsakymu 2014 m. gruodžio 2 d. Nr. 3D-918 patvirtintoje „Lietuvos kaimo plėtros 2014–2020 metų programos investicinių priemonių projektų inovatyvumo vertinimo metodiką“.</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Eil. </w:t>
            </w:r>
            <w:r>
              <w:rPr>
                <w:sz w:val="22"/>
                <w:szCs w:val="22"/>
              </w:rPr>
              <w:lastRenderedPageBreak/>
              <w:t>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w:t>
            </w:r>
            <w:r>
              <w:rPr>
                <w:sz w:val="22"/>
                <w:szCs w:val="22"/>
              </w:rPr>
              <w:lastRenderedPageBreak/>
              <w:t>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w:t>
            </w:r>
            <w:r>
              <w:rPr>
                <w:sz w:val="22"/>
                <w:szCs w:val="22"/>
              </w:rPr>
              <w:lastRenderedPageBreak/>
              <w:t xml:space="preserve">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w:t>
            </w:r>
            <w:r>
              <w:rPr>
                <w:sz w:val="22"/>
                <w:szCs w:val="22"/>
              </w:rPr>
              <w:lastRenderedPageBreak/>
              <w:t>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w:t>
            </w:r>
            <w:r>
              <w:rPr>
                <w:sz w:val="22"/>
                <w:szCs w:val="22"/>
              </w:rPr>
              <w:lastRenderedPageBreak/>
              <w:t>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Prašoma </w:t>
            </w:r>
            <w:r>
              <w:rPr>
                <w:sz w:val="22"/>
                <w:szCs w:val="22"/>
              </w:rPr>
              <w:lastRenderedPageBreak/>
              <w:t>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Prašoma </w:t>
            </w:r>
            <w:r>
              <w:rPr>
                <w:sz w:val="22"/>
                <w:szCs w:val="22"/>
              </w:rPr>
              <w:lastRenderedPageBreak/>
              <w:t>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w:t>
            </w:r>
            <w:r>
              <w:rPr>
                <w:sz w:val="22"/>
                <w:szCs w:val="22"/>
              </w:rPr>
              <w:lastRenderedPageBreak/>
              <w:t>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w:t>
            </w:r>
            <w:r>
              <w:rPr>
                <w:color w:val="000000"/>
                <w:sz w:val="22"/>
                <w:szCs w:val="22"/>
                <w:lang w:eastAsia="lt-LT"/>
              </w:rPr>
              <w:lastRenderedPageBreak/>
              <w:t>(ES)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AFA" w:rsidRDefault="00675AFA">
      <w:pPr>
        <w:overflowPunct w:val="0"/>
        <w:jc w:val="both"/>
        <w:textAlignment w:val="baseline"/>
      </w:pPr>
      <w:r>
        <w:separator/>
      </w:r>
    </w:p>
  </w:endnote>
  <w:endnote w:type="continuationSeparator" w:id="0">
    <w:p w:rsidR="00675AFA" w:rsidRDefault="00675AFA">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3BA" w:rsidRDefault="007E13BA">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3BA" w:rsidRDefault="007E13BA">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3BA" w:rsidRDefault="007E13BA">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AFA" w:rsidRDefault="00675AFA">
      <w:pPr>
        <w:overflowPunct w:val="0"/>
        <w:jc w:val="both"/>
        <w:textAlignment w:val="baseline"/>
      </w:pPr>
      <w:r>
        <w:separator/>
      </w:r>
    </w:p>
  </w:footnote>
  <w:footnote w:type="continuationSeparator" w:id="0">
    <w:p w:rsidR="00675AFA" w:rsidRDefault="00675AFA">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3BA" w:rsidRDefault="007E13BA">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3BA" w:rsidRDefault="004B0A0C">
    <w:pPr>
      <w:tabs>
        <w:tab w:val="center" w:pos="4153"/>
        <w:tab w:val="right" w:pos="8306"/>
      </w:tabs>
      <w:overflowPunct w:val="0"/>
      <w:jc w:val="center"/>
      <w:textAlignment w:val="baseline"/>
      <w:rPr>
        <w:lang w:val="en-GB"/>
      </w:rPr>
    </w:pPr>
    <w:r>
      <w:rPr>
        <w:lang w:val="en-GB"/>
      </w:rPr>
      <w:fldChar w:fldCharType="begin"/>
    </w:r>
    <w:r w:rsidR="007E13BA">
      <w:rPr>
        <w:lang w:val="en-GB"/>
      </w:rPr>
      <w:instrText>PAGE   \* MERGEFORMAT</w:instrText>
    </w:r>
    <w:r>
      <w:rPr>
        <w:lang w:val="en-GB"/>
      </w:rPr>
      <w:fldChar w:fldCharType="separate"/>
    </w:r>
    <w:r w:rsidR="008F0AD8" w:rsidRPr="008F0AD8">
      <w:rPr>
        <w:noProof/>
      </w:rPr>
      <w:t>5</w:t>
    </w:r>
    <w:r>
      <w:rPr>
        <w:lang w:val="en-GB"/>
      </w:rPr>
      <w:fldChar w:fldCharType="end"/>
    </w:r>
  </w:p>
  <w:p w:rsidR="007E13BA" w:rsidRDefault="007E13BA">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3BA" w:rsidRDefault="007E13BA">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643"/>
    <w:multiLevelType w:val="hybridMultilevel"/>
    <w:tmpl w:val="ECF884D8"/>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5BE77AD8"/>
    <w:multiLevelType w:val="hybridMultilevel"/>
    <w:tmpl w:val="FBE07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457D00"/>
    <w:multiLevelType w:val="hybridMultilevel"/>
    <w:tmpl w:val="35881884"/>
    <w:lvl w:ilvl="0" w:tplc="C72A0DEA">
      <w:start w:val="100"/>
      <w:numFmt w:val="bullet"/>
      <w:lvlText w:val="-"/>
      <w:lvlJc w:val="left"/>
      <w:pPr>
        <w:ind w:left="720" w:hanging="360"/>
      </w:pPr>
      <w:rPr>
        <w:rFonts w:ascii="Times New Roman" w:eastAsia="TimesNew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0770218"/>
    <w:multiLevelType w:val="hybridMultilevel"/>
    <w:tmpl w:val="26F279D2"/>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6BA60EF6"/>
    <w:multiLevelType w:val="hybridMultilevel"/>
    <w:tmpl w:val="5DD6612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D156D7A"/>
    <w:multiLevelType w:val="hybridMultilevel"/>
    <w:tmpl w:val="328C91F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51202"/>
  </w:hdrShapeDefaults>
  <w:footnotePr>
    <w:footnote w:id="-1"/>
    <w:footnote w:id="0"/>
  </w:footnotePr>
  <w:endnotePr>
    <w:endnote w:id="-1"/>
    <w:endnote w:id="0"/>
  </w:endnotePr>
  <w:compat/>
  <w:rsids>
    <w:rsidRoot w:val="00BF1F90"/>
    <w:rsid w:val="00020EA5"/>
    <w:rsid w:val="0004237F"/>
    <w:rsid w:val="000467EF"/>
    <w:rsid w:val="00050690"/>
    <w:rsid w:val="00053028"/>
    <w:rsid w:val="00112E8B"/>
    <w:rsid w:val="001A04AC"/>
    <w:rsid w:val="001F6A35"/>
    <w:rsid w:val="00252849"/>
    <w:rsid w:val="002C1E9E"/>
    <w:rsid w:val="002D31BC"/>
    <w:rsid w:val="002D53CC"/>
    <w:rsid w:val="002E54C9"/>
    <w:rsid w:val="00337EB8"/>
    <w:rsid w:val="003535B5"/>
    <w:rsid w:val="0038040E"/>
    <w:rsid w:val="003D37C2"/>
    <w:rsid w:val="00416C81"/>
    <w:rsid w:val="004367AE"/>
    <w:rsid w:val="00460F34"/>
    <w:rsid w:val="004A1EEC"/>
    <w:rsid w:val="004B0A0C"/>
    <w:rsid w:val="004B19D5"/>
    <w:rsid w:val="004C0764"/>
    <w:rsid w:val="004E4F88"/>
    <w:rsid w:val="004F3D85"/>
    <w:rsid w:val="004F55C0"/>
    <w:rsid w:val="00526D44"/>
    <w:rsid w:val="00552340"/>
    <w:rsid w:val="005D3A52"/>
    <w:rsid w:val="00600F26"/>
    <w:rsid w:val="00675AFA"/>
    <w:rsid w:val="00690193"/>
    <w:rsid w:val="006A4E39"/>
    <w:rsid w:val="006C1DB5"/>
    <w:rsid w:val="006E4E1F"/>
    <w:rsid w:val="00741E18"/>
    <w:rsid w:val="00793844"/>
    <w:rsid w:val="007B29A2"/>
    <w:rsid w:val="007E13BA"/>
    <w:rsid w:val="0087783E"/>
    <w:rsid w:val="0089121A"/>
    <w:rsid w:val="008F0AD8"/>
    <w:rsid w:val="009C6B4B"/>
    <w:rsid w:val="009D0AE6"/>
    <w:rsid w:val="00AB159D"/>
    <w:rsid w:val="00AC12D5"/>
    <w:rsid w:val="00B12DA2"/>
    <w:rsid w:val="00B17CEC"/>
    <w:rsid w:val="00B22B66"/>
    <w:rsid w:val="00B334D8"/>
    <w:rsid w:val="00B3707B"/>
    <w:rsid w:val="00BD4A14"/>
    <w:rsid w:val="00BF1F90"/>
    <w:rsid w:val="00C312DA"/>
    <w:rsid w:val="00C349A9"/>
    <w:rsid w:val="00C62066"/>
    <w:rsid w:val="00C652A1"/>
    <w:rsid w:val="00CB3AED"/>
    <w:rsid w:val="00CC7D17"/>
    <w:rsid w:val="00CF192F"/>
    <w:rsid w:val="00D048CC"/>
    <w:rsid w:val="00D135CD"/>
    <w:rsid w:val="00D4678C"/>
    <w:rsid w:val="00D9412F"/>
    <w:rsid w:val="00DD517E"/>
    <w:rsid w:val="00E80239"/>
    <w:rsid w:val="00E80662"/>
    <w:rsid w:val="00F251F3"/>
    <w:rsid w:val="00F63FA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22794</Words>
  <Characters>12994</Characters>
  <Application>Microsoft Office Word</Application>
  <DocSecurity>0</DocSecurity>
  <Lines>108</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35717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2016-11-16T09:53:00Z</dcterms:created>
  <dcterms:modified xsi:type="dcterms:W3CDTF">2020-11-19T12:50:00Z</dcterms:modified>
</cp:coreProperties>
</file>