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B5" w:rsidRPr="00DD517E" w:rsidRDefault="00DD0D64" w:rsidP="00A66CB5">
      <w:pPr>
        <w:ind w:left="5103"/>
        <w:rPr>
          <w:sz w:val="22"/>
          <w:szCs w:val="22"/>
        </w:rPr>
      </w:pPr>
      <w:r w:rsidRPr="00DD517E">
        <w:rPr>
          <w:sz w:val="22"/>
          <w:szCs w:val="22"/>
        </w:rPr>
        <w:t xml:space="preserve">Vietos projektų finansavimo sąlygų aprašo  parengto </w:t>
      </w:r>
      <w:r w:rsidR="00A66CB5" w:rsidRPr="00DD517E">
        <w:rPr>
          <w:sz w:val="22"/>
          <w:szCs w:val="22"/>
        </w:rPr>
        <w:t>pagal „Alytaus rajono ir Birštono savivaldybių kaimiškosios teritorijos</w:t>
      </w:r>
    </w:p>
    <w:p w:rsidR="00874EA7" w:rsidRDefault="00A66CB5" w:rsidP="003C072A">
      <w:pPr>
        <w:ind w:left="5103"/>
        <w:rPr>
          <w:sz w:val="22"/>
          <w:szCs w:val="22"/>
        </w:rPr>
      </w:pPr>
      <w:r w:rsidRPr="00DD517E">
        <w:rPr>
          <w:sz w:val="22"/>
          <w:szCs w:val="22"/>
        </w:rPr>
        <w:t xml:space="preserve">inicijuotos vietos plėtros strategijos  2015-2020  metams“ </w:t>
      </w:r>
      <w:r>
        <w:rPr>
          <w:sz w:val="22"/>
          <w:szCs w:val="22"/>
        </w:rPr>
        <w:t xml:space="preserve">priemonės  </w:t>
      </w:r>
      <w:r w:rsidRPr="00AA30D7">
        <w:t>„Bendruomeninių paslaugų kūrimas ir plėtra“</w:t>
      </w:r>
      <w:r>
        <w:t xml:space="preserve"> </w:t>
      </w:r>
      <w:r w:rsidR="003C072A" w:rsidRPr="00AA30D7">
        <w:t>(kodas LEADER-19.2-SAVA-9)</w:t>
      </w:r>
      <w:r w:rsidR="003C072A">
        <w:t xml:space="preserve">  </w:t>
      </w:r>
      <w:r w:rsidRPr="00AC12D5">
        <w:rPr>
          <w:sz w:val="22"/>
          <w:szCs w:val="22"/>
        </w:rPr>
        <w:t>Kvietim</w:t>
      </w:r>
      <w:r>
        <w:rPr>
          <w:sz w:val="22"/>
          <w:szCs w:val="22"/>
        </w:rPr>
        <w:t>as</w:t>
      </w:r>
      <w:r w:rsidRPr="00AC12D5">
        <w:rPr>
          <w:sz w:val="22"/>
          <w:szCs w:val="22"/>
        </w:rPr>
        <w:t xml:space="preserve">  Nr.</w:t>
      </w:r>
      <w:r w:rsidR="00DD4519">
        <w:rPr>
          <w:sz w:val="22"/>
          <w:szCs w:val="22"/>
        </w:rPr>
        <w:t>3</w:t>
      </w:r>
      <w:r w:rsidR="0079103E">
        <w:rPr>
          <w:sz w:val="22"/>
          <w:szCs w:val="22"/>
        </w:rPr>
        <w:t>4</w:t>
      </w:r>
    </w:p>
    <w:p w:rsidR="0062413D" w:rsidRDefault="008A0F97" w:rsidP="00B66D39">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66CB5" w:rsidRPr="00837E5B" w:rsidRDefault="007A5507" w:rsidP="00A66CB5">
            <w:pPr>
              <w:ind w:firstLine="5"/>
              <w:jc w:val="center"/>
              <w:rPr>
                <w:b/>
                <w:sz w:val="22"/>
                <w:szCs w:val="22"/>
              </w:rPr>
            </w:pPr>
            <w:r w:rsidRPr="00837E5B">
              <w:rPr>
                <w:b/>
                <w:szCs w:val="24"/>
                <w:lang w:eastAsia="lt-LT"/>
              </w:rPr>
              <w:t xml:space="preserve">Teikiamas pagal </w:t>
            </w:r>
            <w:proofErr w:type="spellStart"/>
            <w:r w:rsidR="00A66CB5" w:rsidRPr="00837E5B">
              <w:rPr>
                <w:b/>
                <w:sz w:val="22"/>
                <w:szCs w:val="22"/>
              </w:rPr>
              <w:t>pagal</w:t>
            </w:r>
            <w:proofErr w:type="spellEnd"/>
            <w:r w:rsidR="00A66CB5" w:rsidRPr="00837E5B">
              <w:rPr>
                <w:b/>
                <w:sz w:val="22"/>
                <w:szCs w:val="22"/>
              </w:rPr>
              <w:t xml:space="preserve"> „Alytaus rajono ir Birštono savivaldybių kaimiškosios teritorijos</w:t>
            </w:r>
          </w:p>
          <w:p w:rsidR="00460F34" w:rsidRPr="00B66D39" w:rsidRDefault="00A66CB5" w:rsidP="00837E5B">
            <w:pPr>
              <w:ind w:firstLine="5"/>
              <w:jc w:val="center"/>
              <w:rPr>
                <w:sz w:val="22"/>
                <w:szCs w:val="22"/>
              </w:rPr>
            </w:pPr>
            <w:r w:rsidRPr="00837E5B">
              <w:rPr>
                <w:b/>
                <w:sz w:val="22"/>
                <w:szCs w:val="22"/>
              </w:rPr>
              <w:t>inicijuotos vietos plėtros strategijos  2015-2020  metams“ priemon</w:t>
            </w:r>
            <w:r w:rsidR="00837E5B" w:rsidRPr="00837E5B">
              <w:rPr>
                <w:b/>
                <w:sz w:val="22"/>
                <w:szCs w:val="22"/>
              </w:rPr>
              <w:t>ę</w:t>
            </w:r>
            <w:r w:rsidRPr="00837E5B">
              <w:rPr>
                <w:b/>
                <w:sz w:val="22"/>
                <w:szCs w:val="22"/>
              </w:rPr>
              <w:t xml:space="preserve">  </w:t>
            </w:r>
            <w:r w:rsidRPr="00837E5B">
              <w:rPr>
                <w:b/>
              </w:rPr>
              <w:t>„Bendruomeninių paslaugų kūrimas ir plė</w:t>
            </w:r>
            <w:r w:rsidR="00E04130" w:rsidRPr="00837E5B">
              <w:rPr>
                <w:b/>
              </w:rPr>
              <w:t>tra“ (kodas LEADER-19.2-SAVA-9</w:t>
            </w:r>
            <w:r w:rsidRPr="00837E5B">
              <w:rPr>
                <w:b/>
              </w:rPr>
              <w:t>)</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rsidTr="00C56F30">
        <w:trPr>
          <w:trHeight w:val="3568"/>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C56F30" w:rsidRDefault="00C652A1">
            <w:pPr>
              <w:tabs>
                <w:tab w:val="left" w:pos="3555"/>
              </w:tabs>
              <w:jc w:val="both"/>
              <w:rPr>
                <w:sz w:val="22"/>
                <w:szCs w:val="22"/>
                <w:lang w:eastAsia="lt-LT"/>
              </w:rPr>
            </w:pPr>
            <w:r>
              <w:rPr>
                <w:sz w:val="22"/>
                <w:szCs w:val="22"/>
                <w:lang w:eastAsia="lt-LT"/>
              </w:rPr>
              <w:t xml:space="preserve">[...&gt; – metinės pajamos ataskaitiniais arba </w:t>
            </w:r>
            <w:r w:rsidR="00C56F30">
              <w:rPr>
                <w:sz w:val="22"/>
                <w:szCs w:val="22"/>
                <w:lang w:eastAsia="lt-LT"/>
              </w:rPr>
              <w:t>vienais metais iš dviejų eilės tvarka einančių praėjusių ataskaitinių metų (pasirinktinai).</w:t>
            </w:r>
          </w:p>
          <w:p w:rsidR="00460F34" w:rsidRDefault="00C652A1">
            <w:pPr>
              <w:tabs>
                <w:tab w:val="left" w:pos="3555"/>
              </w:tabs>
              <w:jc w:val="both"/>
              <w:rPr>
                <w:rFonts w:eastAsia="Calibri"/>
                <w:i/>
                <w:sz w:val="22"/>
                <w:szCs w:val="22"/>
              </w:rPr>
            </w:pPr>
            <w:r w:rsidRPr="00C56F30">
              <w:rPr>
                <w:rFonts w:eastAsia="Calibri"/>
                <w:i/>
                <w:sz w:val="22"/>
                <w:szCs w:val="22"/>
              </w:rPr>
              <w:t>Metai, kurių pajamos nurodomos, turi sutapti su metais, kurie pasirenkami skaičiuojant ekonominio gyvybingumo rodiklius.</w:t>
            </w:r>
            <w:r>
              <w:rPr>
                <w:rFonts w:eastAsia="Calibri"/>
                <w:i/>
                <w:sz w:val="22"/>
                <w:szCs w:val="22"/>
              </w:rPr>
              <w:t xml:space="preserve">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w:t>
            </w:r>
            <w:r>
              <w:rPr>
                <w:sz w:val="22"/>
                <w:szCs w:val="22"/>
                <w:lang w:eastAsia="lt-LT"/>
              </w:rPr>
              <w:lastRenderedPageBreak/>
              <w:t>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w:t>
            </w:r>
            <w:r>
              <w:rPr>
                <w:sz w:val="22"/>
                <w:szCs w:val="22"/>
                <w:lang w:eastAsia="lt-LT"/>
              </w:rPr>
              <w:lastRenderedPageBreak/>
              <w:t xml:space="preserve">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w:t>
            </w:r>
            <w:r>
              <w:rPr>
                <w:i/>
                <w:sz w:val="22"/>
                <w:szCs w:val="22"/>
                <w:lang w:eastAsia="lt-LT"/>
              </w:rPr>
              <w:lastRenderedPageBreak/>
              <w:t xml:space="preserve">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lastRenderedPageBreak/>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w:t>
      </w:r>
      <w:r w:rsidR="00F90A64">
        <w:rPr>
          <w:color w:val="000000"/>
          <w:sz w:val="22"/>
          <w:szCs w:val="22"/>
          <w:lang w:eastAsia="lt-LT"/>
        </w:rPr>
        <w:t>ietos projektų</w:t>
      </w:r>
      <w:r>
        <w:rPr>
          <w:color w:val="000000"/>
          <w:sz w:val="22"/>
          <w:szCs w:val="22"/>
          <w:lang w:eastAsia="lt-LT"/>
        </w:rPr>
        <w:t xml:space="preserve">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966" w:rsidRDefault="00DA0966">
      <w:pPr>
        <w:overflowPunct w:val="0"/>
        <w:jc w:val="both"/>
        <w:textAlignment w:val="baseline"/>
      </w:pPr>
      <w:r>
        <w:separator/>
      </w:r>
    </w:p>
  </w:endnote>
  <w:endnote w:type="continuationSeparator" w:id="0">
    <w:p w:rsidR="00DA0966" w:rsidRDefault="00DA0966">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966" w:rsidRDefault="00DA0966">
      <w:pPr>
        <w:overflowPunct w:val="0"/>
        <w:jc w:val="both"/>
        <w:textAlignment w:val="baseline"/>
      </w:pPr>
      <w:r>
        <w:separator/>
      </w:r>
    </w:p>
  </w:footnote>
  <w:footnote w:type="continuationSeparator" w:id="0">
    <w:p w:rsidR="00DA0966" w:rsidRDefault="00DA0966">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2C3238">
    <w:pPr>
      <w:tabs>
        <w:tab w:val="center" w:pos="4153"/>
        <w:tab w:val="right" w:pos="8306"/>
      </w:tabs>
      <w:overflowPunct w:val="0"/>
      <w:jc w:val="center"/>
      <w:textAlignment w:val="baseline"/>
      <w:rPr>
        <w:lang w:val="en-GB"/>
      </w:rPr>
    </w:pPr>
    <w:r>
      <w:rPr>
        <w:lang w:val="en-GB"/>
      </w:rPr>
      <w:fldChar w:fldCharType="begin"/>
    </w:r>
    <w:r w:rsidR="003C072A">
      <w:rPr>
        <w:lang w:val="en-GB"/>
      </w:rPr>
      <w:instrText>PAGE   \* MERGEFORMAT</w:instrText>
    </w:r>
    <w:r>
      <w:rPr>
        <w:lang w:val="en-GB"/>
      </w:rPr>
      <w:fldChar w:fldCharType="separate"/>
    </w:r>
    <w:r w:rsidR="0079103E" w:rsidRPr="0079103E">
      <w:rPr>
        <w:noProof/>
      </w:rPr>
      <w:t>2</w:t>
    </w:r>
    <w:r>
      <w:rPr>
        <w:lang w:val="en-GB"/>
      </w:rPr>
      <w:fldChar w:fldCharType="end"/>
    </w:r>
  </w:p>
  <w:p w:rsidR="003C072A" w:rsidRDefault="003C072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46082"/>
  </w:hdrShapeDefaults>
  <w:footnotePr>
    <w:footnote w:id="-1"/>
    <w:footnote w:id="0"/>
  </w:footnotePr>
  <w:endnotePr>
    <w:endnote w:id="-1"/>
    <w:endnote w:id="0"/>
  </w:endnotePr>
  <w:compat/>
  <w:rsids>
    <w:rsidRoot w:val="00BF1F90"/>
    <w:rsid w:val="000C14EB"/>
    <w:rsid w:val="0023105B"/>
    <w:rsid w:val="00287647"/>
    <w:rsid w:val="00293EE9"/>
    <w:rsid w:val="002C3238"/>
    <w:rsid w:val="002C3561"/>
    <w:rsid w:val="002F2E4D"/>
    <w:rsid w:val="00341EC7"/>
    <w:rsid w:val="003823E9"/>
    <w:rsid w:val="003C072A"/>
    <w:rsid w:val="003F1FF9"/>
    <w:rsid w:val="00432E91"/>
    <w:rsid w:val="00460F34"/>
    <w:rsid w:val="00461343"/>
    <w:rsid w:val="00473636"/>
    <w:rsid w:val="00476120"/>
    <w:rsid w:val="004A5119"/>
    <w:rsid w:val="00561EE8"/>
    <w:rsid w:val="00591B4B"/>
    <w:rsid w:val="0062413D"/>
    <w:rsid w:val="007055A1"/>
    <w:rsid w:val="0070744F"/>
    <w:rsid w:val="007136E9"/>
    <w:rsid w:val="0071669C"/>
    <w:rsid w:val="0079103E"/>
    <w:rsid w:val="007A5507"/>
    <w:rsid w:val="00837E5B"/>
    <w:rsid w:val="00860AA8"/>
    <w:rsid w:val="00874EA7"/>
    <w:rsid w:val="008A0F97"/>
    <w:rsid w:val="008C3CD7"/>
    <w:rsid w:val="008D6F14"/>
    <w:rsid w:val="00912721"/>
    <w:rsid w:val="009C3C5A"/>
    <w:rsid w:val="00A032A7"/>
    <w:rsid w:val="00A24668"/>
    <w:rsid w:val="00A66CB5"/>
    <w:rsid w:val="00AC2ADA"/>
    <w:rsid w:val="00AD171E"/>
    <w:rsid w:val="00B02588"/>
    <w:rsid w:val="00B12DA2"/>
    <w:rsid w:val="00B445F8"/>
    <w:rsid w:val="00B66D39"/>
    <w:rsid w:val="00BD0B10"/>
    <w:rsid w:val="00BF1F90"/>
    <w:rsid w:val="00BF604D"/>
    <w:rsid w:val="00C56F30"/>
    <w:rsid w:val="00C652A1"/>
    <w:rsid w:val="00D74679"/>
    <w:rsid w:val="00D818A1"/>
    <w:rsid w:val="00D850B7"/>
    <w:rsid w:val="00DA0966"/>
    <w:rsid w:val="00DD0D64"/>
    <w:rsid w:val="00DD4519"/>
    <w:rsid w:val="00DE4A68"/>
    <w:rsid w:val="00E04130"/>
    <w:rsid w:val="00E25FE6"/>
    <w:rsid w:val="00E35F5C"/>
    <w:rsid w:val="00E43A17"/>
    <w:rsid w:val="00E743DD"/>
    <w:rsid w:val="00F90A64"/>
    <w:rsid w:val="00FA375B"/>
    <w:rsid w:val="00FC6D89"/>
    <w:rsid w:val="00FE170B"/>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stinklapis">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19027</Words>
  <Characters>10846</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29814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2022-08-19T16:08:00Z</dcterms:modified>
</cp:coreProperties>
</file>