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w:t>
      </w:r>
      <w:r w:rsidR="00D06F73">
        <w:rPr>
          <w:rFonts w:eastAsia="TimesNewRoman"/>
        </w:rPr>
        <w:t>42</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5097E">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B3D11" w:rsidRPr="00D5097E" w:rsidRDefault="00D5097E" w:rsidP="00D5097E">
            <w:pPr>
              <w:rPr>
                <w:szCs w:val="22"/>
              </w:rPr>
            </w:pPr>
            <w:r>
              <w:t xml:space="preserve">Pateikta </w:t>
            </w:r>
            <w:r w:rsidR="006B3D11" w:rsidRPr="00D5097E">
              <w:rPr>
                <w:sz w:val="22"/>
                <w:szCs w:val="22"/>
              </w:rPr>
              <w:t xml:space="preserve"> el. paštu:  </w:t>
            </w:r>
            <w:hyperlink r:id="rId6" w:history="1">
              <w:r w:rsidRPr="00D5097E">
                <w:rPr>
                  <w:rStyle w:val="Hipersaitas"/>
                  <w:b/>
                </w:rPr>
                <w:t>alytausrajonovvgprojektai@gmail.com</w:t>
              </w:r>
            </w:hyperlink>
            <w:r w:rsidR="006B3D11" w:rsidRPr="00D5097E">
              <w:rPr>
                <w:b/>
              </w:rPr>
              <w:t xml:space="preserve">   </w:t>
            </w:r>
          </w:p>
          <w:p w:rsidR="00753203" w:rsidRDefault="006B3D11" w:rsidP="00D5097E">
            <w:pPr>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informaciją, kuria bus </w:t>
            </w:r>
            <w:r>
              <w:rPr>
                <w:i/>
                <w:sz w:val="22"/>
                <w:szCs w:val="22"/>
              </w:rPr>
              <w:lastRenderedPageBreak/>
              <w:t>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753203" w:rsidTr="00243995">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243995">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243995">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753203" w:rsidTr="00243995">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lastRenderedPageBreak/>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243995">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243995">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243995">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ind w:firstLine="720"/>
              <w:jc w:val="center"/>
            </w:pPr>
            <w:r w:rsidRPr="00C16310">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ind w:firstLine="720"/>
              <w:jc w:val="cente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783634">
            <w:pPr>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D30C93">
            <w:pPr>
              <w:jc w:val="both"/>
              <w:rPr>
                <w:szCs w:val="22"/>
              </w:rPr>
            </w:pPr>
          </w:p>
        </w:tc>
      </w:tr>
      <w:tr w:rsidR="00753203" w:rsidTr="00243995">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Pr="00C16310" w:rsidRDefault="00557EC8" w:rsidP="00557EC8">
            <w:pPr>
              <w:jc w:val="both"/>
              <w:rPr>
                <w:szCs w:val="22"/>
              </w:rPr>
            </w:pPr>
            <w:r w:rsidRPr="00C16310">
              <w:rPr>
                <w:sz w:val="22"/>
                <w:szCs w:val="22"/>
              </w:rPr>
              <w:t xml:space="preserve">□ vieną Aprašą: </w:t>
            </w:r>
          </w:p>
          <w:p w:rsidR="00753203" w:rsidRPr="00C16310" w:rsidRDefault="00557EC8" w:rsidP="00765104">
            <w:pPr>
              <w:rPr>
                <w:szCs w:val="24"/>
              </w:rPr>
            </w:pPr>
            <w:r w:rsidRPr="00C16310">
              <w:rPr>
                <w:sz w:val="22"/>
                <w:szCs w:val="22"/>
              </w:rPr>
              <w:t xml:space="preserve">- </w:t>
            </w:r>
            <w:r w:rsidRPr="00167546">
              <w:rPr>
                <w:sz w:val="22"/>
                <w:szCs w:val="22"/>
              </w:rPr>
              <w:t>pagal VPS priemon</w:t>
            </w:r>
            <w:r w:rsidR="00167546">
              <w:rPr>
                <w:sz w:val="22"/>
                <w:szCs w:val="22"/>
              </w:rPr>
              <w:t xml:space="preserve">ės </w:t>
            </w:r>
            <w:r w:rsidRPr="00167546">
              <w:rPr>
                <w:sz w:val="22"/>
                <w:szCs w:val="22"/>
              </w:rPr>
              <w:t xml:space="preserve"> </w:t>
            </w:r>
            <w:r w:rsidRPr="00167546">
              <w:rPr>
                <w:rFonts w:eastAsia="TimesNewRoman"/>
                <w:sz w:val="22"/>
                <w:szCs w:val="22"/>
              </w:rPr>
              <w:t>„Pagrindinės paslaugos ir kaimų atnaujinimas kaimo vietovėse“ (kodas LEADER-19.2-7) veiklos sričiai „Parama investicijoms į visų rūšių mažos apimties infrastruktūrą“ (kodas LEADER-19.2- 7.2)</w:t>
            </w:r>
            <w:r w:rsidR="00167546">
              <w:rPr>
                <w:rFonts w:eastAsia="TimesNewRoman"/>
                <w:sz w:val="22"/>
                <w:szCs w:val="22"/>
              </w:rPr>
              <w:t xml:space="preserve"> aprašą</w:t>
            </w:r>
            <w:r w:rsidRPr="00167546">
              <w:rPr>
                <w:sz w:val="22"/>
                <w:szCs w:val="22"/>
              </w:rPr>
              <w:t>, patvirtintą Alytaus rajono vi</w:t>
            </w:r>
            <w:r w:rsidR="00765104" w:rsidRPr="00167546">
              <w:rPr>
                <w:sz w:val="22"/>
                <w:szCs w:val="22"/>
              </w:rPr>
              <w:t>etos veiklos grupės valdybos 20</w:t>
            </w:r>
            <w:r w:rsidR="001B2D4E" w:rsidRPr="00167546">
              <w:rPr>
                <w:sz w:val="22"/>
                <w:szCs w:val="22"/>
              </w:rPr>
              <w:t>2</w:t>
            </w:r>
            <w:r w:rsidR="00D06F73" w:rsidRPr="00167546">
              <w:rPr>
                <w:sz w:val="22"/>
                <w:szCs w:val="22"/>
              </w:rPr>
              <w:t>4</w:t>
            </w:r>
            <w:r w:rsidR="001B2D4E" w:rsidRPr="00167546">
              <w:rPr>
                <w:sz w:val="22"/>
                <w:szCs w:val="22"/>
              </w:rPr>
              <w:t xml:space="preserve"> </w:t>
            </w:r>
            <w:r w:rsidRPr="00167546">
              <w:rPr>
                <w:sz w:val="22"/>
                <w:szCs w:val="22"/>
              </w:rPr>
              <w:t xml:space="preserve"> m. </w:t>
            </w:r>
            <w:r w:rsidR="00765104" w:rsidRPr="00167546">
              <w:rPr>
                <w:sz w:val="22"/>
                <w:szCs w:val="22"/>
              </w:rPr>
              <w:t xml:space="preserve"> </w:t>
            </w:r>
            <w:r w:rsidR="00D06F73" w:rsidRPr="00167546">
              <w:rPr>
                <w:sz w:val="22"/>
                <w:szCs w:val="22"/>
              </w:rPr>
              <w:t>gegužės</w:t>
            </w:r>
            <w:r w:rsidR="003E73D4" w:rsidRPr="00167546">
              <w:rPr>
                <w:sz w:val="22"/>
                <w:szCs w:val="22"/>
              </w:rPr>
              <w:t xml:space="preserve"> 23</w:t>
            </w:r>
            <w:r w:rsidRPr="00167546">
              <w:rPr>
                <w:sz w:val="22"/>
                <w:szCs w:val="22"/>
              </w:rPr>
              <w:t xml:space="preserve"> d. rašytinio sprendimo priėmimo procedūros protokolu  Nr.</w:t>
            </w:r>
            <w:r w:rsidR="00D06F73" w:rsidRPr="00167546">
              <w:rPr>
                <w:sz w:val="22"/>
                <w:szCs w:val="22"/>
              </w:rPr>
              <w:t>22</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753203" w:rsidTr="00243995">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lastRenderedPageBreak/>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(-iais).</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 xml:space="preserve">Projekte suplanuota ir bus </w:t>
            </w:r>
            <w:r w:rsidRPr="00B37794">
              <w:rPr>
                <w:sz w:val="22"/>
                <w:szCs w:val="22"/>
              </w:rPr>
              <w:lastRenderedPageBreak/>
              <w:t>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kaip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49" w:type="dxa"/>
        <w:tblInd w:w="10" w:type="dxa"/>
        <w:tblCellMar>
          <w:left w:w="0" w:type="dxa"/>
          <w:right w:w="0" w:type="dxa"/>
        </w:tblCellMar>
        <w:tblLook w:val="04A0" w:firstRow="1" w:lastRow="0" w:firstColumn="1" w:lastColumn="0" w:noHBand="0" w:noVBand="1"/>
      </w:tblPr>
      <w:tblGrid>
        <w:gridCol w:w="776"/>
        <w:gridCol w:w="2172"/>
        <w:gridCol w:w="1205"/>
        <w:gridCol w:w="435"/>
        <w:gridCol w:w="23"/>
        <w:gridCol w:w="415"/>
        <w:gridCol w:w="435"/>
        <w:gridCol w:w="547"/>
        <w:gridCol w:w="800"/>
        <w:gridCol w:w="800"/>
        <w:gridCol w:w="1104"/>
        <w:gridCol w:w="937"/>
      </w:tblGrid>
      <w:tr w:rsidR="005876A8" w:rsidRPr="005876A8" w:rsidTr="00167ED0">
        <w:tc>
          <w:tcPr>
            <w:tcW w:w="1036"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876A8" w:rsidRPr="005876A8" w:rsidRDefault="005876A8" w:rsidP="005876A8">
            <w:pPr>
              <w:jc w:val="both"/>
              <w:textAlignment w:val="baseline"/>
              <w:rPr>
                <w:szCs w:val="24"/>
                <w:lang w:eastAsia="lt-LT"/>
              </w:rPr>
            </w:pPr>
            <w:r w:rsidRPr="00167546">
              <w:rPr>
                <w:szCs w:val="24"/>
                <w:lang w:val="pt-BR" w:eastAsia="lt-LT"/>
              </w:rPr>
              <w:br/>
              <w:t> </w:t>
            </w:r>
          </w:p>
          <w:p w:rsidR="005876A8" w:rsidRPr="005876A8" w:rsidRDefault="005876A8" w:rsidP="00167ED0">
            <w:pPr>
              <w:ind w:firstLine="57"/>
              <w:jc w:val="center"/>
              <w:rPr>
                <w:szCs w:val="24"/>
                <w:lang w:eastAsia="lt-LT"/>
              </w:rPr>
            </w:pPr>
            <w:r w:rsidRPr="005876A8">
              <w:rPr>
                <w:b/>
                <w:bCs/>
                <w:sz w:val="22"/>
                <w:szCs w:val="22"/>
                <w:lang w:eastAsia="lt-LT"/>
              </w:rPr>
              <w:t>5.</w:t>
            </w:r>
          </w:p>
        </w:tc>
        <w:tc>
          <w:tcPr>
            <w:tcW w:w="8613" w:type="dxa"/>
            <w:gridSpan w:val="11"/>
            <w:tcBorders>
              <w:top w:val="single" w:sz="8" w:space="0" w:color="auto"/>
              <w:left w:val="nil"/>
              <w:bottom w:val="single" w:sz="8" w:space="0" w:color="auto"/>
              <w:right w:val="single" w:sz="8" w:space="0" w:color="auto"/>
            </w:tcBorders>
            <w:shd w:val="clear" w:color="auto" w:fill="F7CAAC"/>
            <w:hideMark/>
          </w:tcPr>
          <w:p w:rsidR="005876A8" w:rsidRPr="005876A8" w:rsidRDefault="005876A8" w:rsidP="005876A8">
            <w:pPr>
              <w:rPr>
                <w:szCs w:val="24"/>
                <w:lang w:eastAsia="lt-LT"/>
              </w:rPr>
            </w:pPr>
            <w:r w:rsidRPr="005876A8">
              <w:rPr>
                <w:b/>
                <w:bCs/>
                <w:sz w:val="22"/>
                <w:szCs w:val="22"/>
                <w:lang w:eastAsia="lt-LT"/>
              </w:rPr>
              <w:t>VIETOS PROJEKTO FINANSINIS PLANAS</w:t>
            </w:r>
          </w:p>
          <w:p w:rsidR="005876A8" w:rsidRPr="005876A8" w:rsidRDefault="005876A8" w:rsidP="005876A8">
            <w:pPr>
              <w:rPr>
                <w:szCs w:val="24"/>
                <w:lang w:eastAsia="lt-LT"/>
              </w:rPr>
            </w:pPr>
            <w:r w:rsidRPr="005876A8">
              <w:rPr>
                <w:b/>
                <w:bCs/>
                <w:sz w:val="22"/>
                <w:szCs w:val="22"/>
                <w:lang w:eastAsia="lt-LT"/>
              </w:rPr>
              <w:t>(planuojamų vietos projekto išlaidų tinkamumo pagrindimas)</w:t>
            </w:r>
          </w:p>
          <w:p w:rsidR="005876A8" w:rsidRPr="005876A8" w:rsidRDefault="005876A8" w:rsidP="005876A8">
            <w:pPr>
              <w:rPr>
                <w:szCs w:val="24"/>
                <w:lang w:eastAsia="lt-LT"/>
              </w:rPr>
            </w:pPr>
            <w:r w:rsidRPr="005876A8">
              <w:rPr>
                <w:i/>
                <w:iCs/>
                <w:sz w:val="22"/>
                <w:szCs w:val="22"/>
                <w:lang w:eastAsia="lt-LT"/>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167ED0" w:rsidRPr="005876A8" w:rsidTr="00167ED0">
        <w:tc>
          <w:tcPr>
            <w:tcW w:w="1036" w:type="dxa"/>
            <w:tcBorders>
              <w:top w:val="nil"/>
              <w:left w:val="single" w:sz="8" w:space="0" w:color="auto"/>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w:t>
            </w:r>
          </w:p>
        </w:tc>
        <w:tc>
          <w:tcPr>
            <w:tcW w:w="2107"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II</w:t>
            </w:r>
          </w:p>
        </w:tc>
        <w:tc>
          <w:tcPr>
            <w:tcW w:w="1169"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III</w:t>
            </w:r>
          </w:p>
        </w:tc>
        <w:tc>
          <w:tcPr>
            <w:tcW w:w="446" w:type="dxa"/>
            <w:gridSpan w:val="2"/>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IV</w:t>
            </w:r>
          </w:p>
        </w:tc>
        <w:tc>
          <w:tcPr>
            <w:tcW w:w="403"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V</w:t>
            </w:r>
          </w:p>
        </w:tc>
        <w:tc>
          <w:tcPr>
            <w:tcW w:w="423"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VI</w:t>
            </w:r>
          </w:p>
        </w:tc>
        <w:tc>
          <w:tcPr>
            <w:tcW w:w="531"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VII</w:t>
            </w:r>
          </w:p>
        </w:tc>
        <w:tc>
          <w:tcPr>
            <w:tcW w:w="777"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VIII</w:t>
            </w:r>
          </w:p>
        </w:tc>
        <w:tc>
          <w:tcPr>
            <w:tcW w:w="777" w:type="dxa"/>
            <w:tcBorders>
              <w:top w:val="nil"/>
              <w:left w:val="nil"/>
              <w:bottom w:val="single" w:sz="8" w:space="0" w:color="auto"/>
              <w:right w:val="single" w:sz="8" w:space="0" w:color="auto"/>
            </w:tcBorders>
            <w:shd w:val="clear" w:color="auto" w:fill="FFFFFF"/>
            <w:vAlign w:val="center"/>
            <w:hideMark/>
          </w:tcPr>
          <w:p w:rsidR="005876A8" w:rsidRPr="005876A8" w:rsidRDefault="005876A8" w:rsidP="005876A8">
            <w:pPr>
              <w:jc w:val="center"/>
              <w:rPr>
                <w:szCs w:val="24"/>
                <w:lang w:eastAsia="lt-LT"/>
              </w:rPr>
            </w:pPr>
            <w:r w:rsidRPr="005876A8">
              <w:rPr>
                <w:b/>
                <w:bCs/>
                <w:sz w:val="22"/>
                <w:szCs w:val="22"/>
                <w:lang w:eastAsia="lt-LT"/>
              </w:rPr>
              <w:t>IX</w:t>
            </w:r>
          </w:p>
        </w:tc>
        <w:tc>
          <w:tcPr>
            <w:tcW w:w="1071"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X</w:t>
            </w:r>
          </w:p>
        </w:tc>
        <w:tc>
          <w:tcPr>
            <w:tcW w:w="909" w:type="dxa"/>
            <w:tcBorders>
              <w:top w:val="nil"/>
              <w:left w:val="nil"/>
              <w:bottom w:val="single" w:sz="8" w:space="0" w:color="auto"/>
              <w:right w:val="single" w:sz="8" w:space="0" w:color="auto"/>
            </w:tcBorders>
            <w:shd w:val="clear" w:color="auto" w:fill="FFFFFF"/>
            <w:hideMark/>
          </w:tcPr>
          <w:p w:rsidR="005876A8" w:rsidRPr="005876A8" w:rsidRDefault="005876A8" w:rsidP="005876A8">
            <w:pPr>
              <w:jc w:val="center"/>
              <w:rPr>
                <w:szCs w:val="24"/>
                <w:lang w:eastAsia="lt-LT"/>
              </w:rPr>
            </w:pPr>
            <w:r w:rsidRPr="005876A8">
              <w:rPr>
                <w:b/>
                <w:bCs/>
                <w:sz w:val="22"/>
                <w:szCs w:val="22"/>
                <w:lang w:eastAsia="lt-LT"/>
              </w:rPr>
              <w:t>XI</w:t>
            </w:r>
          </w:p>
        </w:tc>
      </w:tr>
      <w:tr w:rsidR="00167ED0" w:rsidRPr="005876A8" w:rsidTr="00167ED0">
        <w:trPr>
          <w:trHeight w:val="1411"/>
        </w:trPr>
        <w:tc>
          <w:tcPr>
            <w:tcW w:w="1036" w:type="dxa"/>
            <w:vMerge w:val="restart"/>
            <w:tcBorders>
              <w:top w:val="nil"/>
              <w:left w:val="single" w:sz="8" w:space="0" w:color="auto"/>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Eil.</w:t>
            </w:r>
          </w:p>
          <w:p w:rsidR="005876A8" w:rsidRPr="005876A8" w:rsidRDefault="005876A8" w:rsidP="005876A8">
            <w:pPr>
              <w:jc w:val="center"/>
              <w:rPr>
                <w:szCs w:val="24"/>
                <w:lang w:eastAsia="lt-LT"/>
              </w:rPr>
            </w:pPr>
            <w:r w:rsidRPr="005876A8">
              <w:rPr>
                <w:b/>
                <w:bCs/>
                <w:sz w:val="22"/>
                <w:szCs w:val="22"/>
                <w:lang w:eastAsia="lt-LT"/>
              </w:rPr>
              <w:t>Nr.</w:t>
            </w:r>
          </w:p>
        </w:tc>
        <w:tc>
          <w:tcPr>
            <w:tcW w:w="2107"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Tinkamų finansuoti išlaidų pavadinimai </w:t>
            </w:r>
            <w:r w:rsidRPr="005876A8">
              <w:rPr>
                <w:i/>
                <w:iCs/>
                <w:sz w:val="22"/>
                <w:szCs w:val="22"/>
                <w:lang w:eastAsia="lt-LT"/>
              </w:rPr>
              <w:t>Vadovaujamasi Aprašu, pateikiama nuoroda į Aprašo papunktį.</w:t>
            </w:r>
          </w:p>
        </w:tc>
        <w:tc>
          <w:tcPr>
            <w:tcW w:w="1169"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Planuojamų išlaidų kainos pagrindimas</w:t>
            </w:r>
          </w:p>
          <w:p w:rsidR="005876A8" w:rsidRPr="005876A8" w:rsidRDefault="005876A8" w:rsidP="005876A8">
            <w:pPr>
              <w:jc w:val="center"/>
              <w:rPr>
                <w:szCs w:val="24"/>
                <w:lang w:eastAsia="lt-LT"/>
              </w:rPr>
            </w:pPr>
            <w:r w:rsidRPr="005876A8">
              <w:rPr>
                <w:i/>
                <w:iCs/>
                <w:sz w:val="22"/>
                <w:szCs w:val="22"/>
                <w:lang w:eastAsia="lt-LT"/>
              </w:rPr>
              <w:t xml:space="preserve">Grįsdami poreikį vadovaukitės </w:t>
            </w:r>
            <w:r w:rsidRPr="005876A8">
              <w:rPr>
                <w:i/>
                <w:iCs/>
                <w:sz w:val="22"/>
                <w:szCs w:val="22"/>
                <w:lang w:eastAsia="lt-LT"/>
              </w:rPr>
              <w:lastRenderedPageBreak/>
              <w:t>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1803" w:type="dxa"/>
            <w:gridSpan w:val="5"/>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lastRenderedPageBreak/>
              <w:t>Planuojamų išlaidų suma, Eur (įskaitant nuosavą indėlį)</w:t>
            </w:r>
          </w:p>
        </w:tc>
        <w:tc>
          <w:tcPr>
            <w:tcW w:w="777"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 </w:t>
            </w:r>
          </w:p>
          <w:p w:rsidR="005876A8" w:rsidRPr="005876A8" w:rsidRDefault="005876A8" w:rsidP="005876A8">
            <w:pPr>
              <w:jc w:val="center"/>
              <w:rPr>
                <w:szCs w:val="24"/>
                <w:lang w:eastAsia="lt-LT"/>
              </w:rPr>
            </w:pPr>
            <w:r w:rsidRPr="005876A8">
              <w:rPr>
                <w:b/>
                <w:bCs/>
                <w:sz w:val="22"/>
                <w:szCs w:val="22"/>
                <w:lang w:eastAsia="lt-LT"/>
              </w:rPr>
              <w:t> </w:t>
            </w:r>
          </w:p>
          <w:p w:rsidR="005876A8" w:rsidRPr="005876A8" w:rsidRDefault="005876A8" w:rsidP="005876A8">
            <w:pPr>
              <w:jc w:val="center"/>
              <w:rPr>
                <w:szCs w:val="24"/>
                <w:lang w:eastAsia="lt-LT"/>
              </w:rPr>
            </w:pPr>
            <w:r w:rsidRPr="005876A8">
              <w:rPr>
                <w:b/>
                <w:bCs/>
                <w:sz w:val="22"/>
                <w:szCs w:val="22"/>
                <w:lang w:eastAsia="lt-LT"/>
              </w:rPr>
              <w:t xml:space="preserve">Prašoma finansuoti suma, Eur be </w:t>
            </w:r>
            <w:r w:rsidRPr="005876A8">
              <w:rPr>
                <w:b/>
                <w:bCs/>
                <w:sz w:val="22"/>
                <w:szCs w:val="22"/>
                <w:lang w:eastAsia="lt-LT"/>
              </w:rPr>
              <w:lastRenderedPageBreak/>
              <w:t>PVM</w:t>
            </w:r>
          </w:p>
        </w:tc>
        <w:tc>
          <w:tcPr>
            <w:tcW w:w="777" w:type="dxa"/>
            <w:vMerge w:val="restart"/>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lastRenderedPageBreak/>
              <w:t> </w:t>
            </w:r>
          </w:p>
          <w:p w:rsidR="005876A8" w:rsidRPr="005876A8" w:rsidRDefault="005876A8" w:rsidP="005876A8">
            <w:pPr>
              <w:jc w:val="center"/>
              <w:rPr>
                <w:szCs w:val="24"/>
                <w:lang w:eastAsia="lt-LT"/>
              </w:rPr>
            </w:pPr>
            <w:r w:rsidRPr="005876A8">
              <w:rPr>
                <w:b/>
                <w:bCs/>
                <w:sz w:val="22"/>
                <w:szCs w:val="22"/>
                <w:lang w:eastAsia="lt-LT"/>
              </w:rPr>
              <w:t>Prašoma finansuoti suma, Eur su PVM</w:t>
            </w:r>
          </w:p>
        </w:tc>
        <w:tc>
          <w:tcPr>
            <w:tcW w:w="1980" w:type="dxa"/>
            <w:gridSpan w:val="2"/>
            <w:tcBorders>
              <w:top w:val="nil"/>
              <w:left w:val="nil"/>
              <w:bottom w:val="single" w:sz="8" w:space="0" w:color="auto"/>
              <w:right w:val="single" w:sz="8" w:space="0" w:color="auto"/>
            </w:tcBorders>
            <w:shd w:val="clear" w:color="auto" w:fill="FBE4D5"/>
            <w:hideMark/>
          </w:tcPr>
          <w:p w:rsidR="005876A8" w:rsidRPr="005876A8" w:rsidRDefault="005876A8" w:rsidP="005876A8">
            <w:pPr>
              <w:jc w:val="center"/>
              <w:rPr>
                <w:szCs w:val="24"/>
                <w:lang w:eastAsia="lt-LT"/>
              </w:rPr>
            </w:pPr>
            <w:r w:rsidRPr="005876A8">
              <w:rPr>
                <w:b/>
                <w:bCs/>
                <w:sz w:val="22"/>
                <w:szCs w:val="22"/>
                <w:lang w:eastAsia="lt-LT"/>
              </w:rPr>
              <w:t>Konkretaus ūkio subjekto gaunama nauda, proc</w:t>
            </w:r>
            <w:r w:rsidRPr="005876A8">
              <w:rPr>
                <w:sz w:val="22"/>
                <w:szCs w:val="22"/>
                <w:lang w:eastAsia="lt-LT"/>
              </w:rPr>
              <w:t>. </w:t>
            </w:r>
            <w:r w:rsidRPr="005876A8">
              <w:rPr>
                <w:i/>
                <w:iCs/>
                <w:sz w:val="22"/>
                <w:szCs w:val="22"/>
                <w:lang w:eastAsia="lt-LT"/>
              </w:rPr>
              <w:t xml:space="preserve">(nurodoma investicijų dalis kiekvienam atskirai) Pildoma, kai paraiškos teikiamos su </w:t>
            </w:r>
            <w:r w:rsidRPr="005876A8">
              <w:rPr>
                <w:i/>
                <w:iCs/>
                <w:sz w:val="22"/>
                <w:szCs w:val="22"/>
                <w:lang w:eastAsia="lt-LT"/>
              </w:rPr>
              <w:lastRenderedPageBreak/>
              <w:t>partneriais</w:t>
            </w:r>
          </w:p>
        </w:tc>
      </w:tr>
      <w:tr w:rsidR="00167ED0" w:rsidRPr="005876A8" w:rsidTr="00167ED0">
        <w:trPr>
          <w:trHeight w:val="751"/>
        </w:trPr>
        <w:tc>
          <w:tcPr>
            <w:tcW w:w="1036" w:type="dxa"/>
            <w:vMerge/>
            <w:tcBorders>
              <w:top w:val="nil"/>
              <w:left w:val="single" w:sz="8" w:space="0" w:color="auto"/>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423" w:type="dxa"/>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be PVM</w:t>
            </w:r>
          </w:p>
        </w:tc>
        <w:tc>
          <w:tcPr>
            <w:tcW w:w="426" w:type="dxa"/>
            <w:gridSpan w:val="2"/>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PVM</w:t>
            </w:r>
          </w:p>
        </w:tc>
        <w:tc>
          <w:tcPr>
            <w:tcW w:w="423" w:type="dxa"/>
            <w:tcBorders>
              <w:top w:val="nil"/>
              <w:left w:val="nil"/>
              <w:bottom w:val="single" w:sz="8" w:space="0" w:color="auto"/>
              <w:right w:val="single" w:sz="8" w:space="0" w:color="auto"/>
            </w:tcBorders>
            <w:shd w:val="clear" w:color="auto" w:fill="FBE4D5"/>
            <w:vAlign w:val="center"/>
            <w:hideMark/>
          </w:tcPr>
          <w:p w:rsidR="005876A8" w:rsidRPr="005876A8" w:rsidRDefault="005876A8" w:rsidP="005876A8">
            <w:pPr>
              <w:jc w:val="center"/>
              <w:rPr>
                <w:szCs w:val="24"/>
                <w:lang w:eastAsia="lt-LT"/>
              </w:rPr>
            </w:pPr>
            <w:r w:rsidRPr="005876A8">
              <w:rPr>
                <w:b/>
                <w:bCs/>
                <w:sz w:val="22"/>
                <w:szCs w:val="22"/>
                <w:lang w:eastAsia="lt-LT"/>
              </w:rPr>
              <w:t>su PVM</w:t>
            </w:r>
          </w:p>
        </w:tc>
        <w:tc>
          <w:tcPr>
            <w:tcW w:w="531" w:type="dxa"/>
            <w:tcBorders>
              <w:top w:val="nil"/>
              <w:left w:val="nil"/>
              <w:bottom w:val="single" w:sz="8" w:space="0" w:color="auto"/>
              <w:right w:val="single" w:sz="8" w:space="0" w:color="auto"/>
            </w:tcBorders>
            <w:shd w:val="clear" w:color="auto" w:fill="F2DBDB"/>
            <w:vAlign w:val="center"/>
            <w:hideMark/>
          </w:tcPr>
          <w:p w:rsidR="005876A8" w:rsidRPr="005876A8" w:rsidRDefault="005876A8" w:rsidP="005876A8">
            <w:pPr>
              <w:jc w:val="center"/>
              <w:rPr>
                <w:szCs w:val="24"/>
                <w:lang w:eastAsia="lt-LT"/>
              </w:rPr>
            </w:pPr>
            <w:r w:rsidRPr="005876A8">
              <w:rPr>
                <w:b/>
                <w:bCs/>
                <w:sz w:val="22"/>
                <w:szCs w:val="22"/>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0" w:type="auto"/>
            <w:vMerge/>
            <w:tcBorders>
              <w:top w:val="nil"/>
              <w:left w:val="nil"/>
              <w:bottom w:val="single" w:sz="8" w:space="0" w:color="auto"/>
              <w:right w:val="single" w:sz="8" w:space="0" w:color="auto"/>
            </w:tcBorders>
            <w:vAlign w:val="center"/>
            <w:hideMark/>
          </w:tcPr>
          <w:p w:rsidR="005876A8" w:rsidRPr="005876A8" w:rsidRDefault="005876A8" w:rsidP="005876A8">
            <w:pPr>
              <w:rPr>
                <w:szCs w:val="24"/>
                <w:lang w:eastAsia="lt-LT"/>
              </w:rPr>
            </w:pPr>
          </w:p>
        </w:tc>
        <w:tc>
          <w:tcPr>
            <w:tcW w:w="1071" w:type="dxa"/>
            <w:tcBorders>
              <w:top w:val="nil"/>
              <w:left w:val="nil"/>
              <w:bottom w:val="single" w:sz="8" w:space="0" w:color="auto"/>
              <w:right w:val="single" w:sz="8" w:space="0" w:color="auto"/>
            </w:tcBorders>
            <w:shd w:val="clear" w:color="auto" w:fill="FDE9D9"/>
            <w:hideMark/>
          </w:tcPr>
          <w:p w:rsidR="005876A8" w:rsidRPr="005876A8" w:rsidRDefault="005876A8" w:rsidP="005876A8">
            <w:pPr>
              <w:jc w:val="center"/>
              <w:rPr>
                <w:szCs w:val="24"/>
                <w:lang w:eastAsia="lt-LT"/>
              </w:rPr>
            </w:pPr>
            <w:r w:rsidRPr="005876A8">
              <w:rPr>
                <w:b/>
                <w:bCs/>
                <w:szCs w:val="24"/>
                <w:lang w:eastAsia="lt-LT"/>
              </w:rPr>
              <w:t>Pareiškėjo ir (arba) partnerio, pavadinimas arba vardas ir pavardė</w:t>
            </w:r>
          </w:p>
        </w:tc>
        <w:tc>
          <w:tcPr>
            <w:tcW w:w="909" w:type="dxa"/>
            <w:tcBorders>
              <w:top w:val="nil"/>
              <w:left w:val="nil"/>
              <w:bottom w:val="single" w:sz="8" w:space="0" w:color="auto"/>
              <w:right w:val="single" w:sz="8" w:space="0" w:color="auto"/>
            </w:tcBorders>
            <w:shd w:val="clear" w:color="auto" w:fill="FDE9D9"/>
            <w:hideMark/>
          </w:tcPr>
          <w:p w:rsidR="005876A8" w:rsidRPr="005876A8" w:rsidRDefault="005876A8" w:rsidP="005876A8">
            <w:pPr>
              <w:jc w:val="center"/>
              <w:rPr>
                <w:szCs w:val="24"/>
                <w:lang w:eastAsia="lt-LT"/>
              </w:rPr>
            </w:pPr>
            <w:r w:rsidRPr="005876A8">
              <w:rPr>
                <w:b/>
                <w:bCs/>
                <w:szCs w:val="24"/>
                <w:lang w:eastAsia="lt-LT"/>
              </w:rPr>
              <w:t>Gaunamos naudos proc.</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7CAAC"/>
            <w:vAlign w:val="center"/>
            <w:hideMark/>
          </w:tcPr>
          <w:p w:rsidR="005876A8" w:rsidRPr="005876A8" w:rsidRDefault="005876A8" w:rsidP="005876A8">
            <w:pPr>
              <w:rPr>
                <w:szCs w:val="24"/>
                <w:lang w:eastAsia="lt-LT"/>
              </w:rPr>
            </w:pPr>
            <w:r w:rsidRPr="005876A8">
              <w:rPr>
                <w:b/>
                <w:bCs/>
                <w:sz w:val="22"/>
                <w:szCs w:val="22"/>
                <w:lang w:eastAsia="lt-LT"/>
              </w:rPr>
              <w:t>5.1.</w:t>
            </w:r>
          </w:p>
        </w:tc>
        <w:tc>
          <w:tcPr>
            <w:tcW w:w="8613" w:type="dxa"/>
            <w:gridSpan w:val="11"/>
            <w:tcBorders>
              <w:top w:val="nil"/>
              <w:left w:val="nil"/>
              <w:bottom w:val="single" w:sz="8" w:space="0" w:color="auto"/>
              <w:right w:val="single" w:sz="8" w:space="0" w:color="auto"/>
            </w:tcBorders>
            <w:shd w:val="clear" w:color="auto" w:fill="F7CAAC"/>
            <w:hideMark/>
          </w:tcPr>
          <w:p w:rsidR="005876A8" w:rsidRPr="00167ED0" w:rsidRDefault="005876A8" w:rsidP="005876A8">
            <w:pPr>
              <w:jc w:val="both"/>
              <w:rPr>
                <w:b/>
                <w:bCs/>
                <w:szCs w:val="24"/>
                <w:lang w:eastAsia="lt-LT"/>
              </w:rPr>
            </w:pPr>
            <w:r w:rsidRPr="00167ED0">
              <w:rPr>
                <w:b/>
                <w:bCs/>
                <w:szCs w:val="24"/>
                <w:lang w:eastAsia="lt-LT"/>
              </w:rPr>
              <w:t>Planuojamos išlaidos grindžiamos pagal Aprašą, skirtą VPS priemonės „Pagrindinės paslaugos ir kaimų atnaujinimas kaimo vietovėse“ (kodas LEADER-19.2-7) veiklos sričiai „Parama investicijoms į visų rūšių mažos apimties infrastruktūrą“ (kodas LEADER-19.2- 7.2), patvirtintą Alytaus rajono vietos veiklos grupės valdybos 2024 m.  gegužės 23 d. rašytinio sprendimo priėmimo procedūros protokolu  Nr.22</w:t>
            </w:r>
          </w:p>
          <w:p w:rsidR="005876A8" w:rsidRPr="00167ED0" w:rsidRDefault="005876A8" w:rsidP="005876A8">
            <w:pPr>
              <w:jc w:val="both"/>
              <w:rPr>
                <w:b/>
                <w:bCs/>
                <w:szCs w:val="24"/>
                <w:lang w:eastAsia="lt-LT"/>
              </w:rPr>
            </w:pPr>
            <w:r w:rsidRPr="00167ED0">
              <w:rPr>
                <w:b/>
                <w:bCs/>
                <w:szCs w:val="24"/>
                <w:lang w:eastAsia="lt-LT"/>
              </w:rPr>
              <w:t>Paramos lyginamoji dalis: iki 80 proc. visų tinkamų finansuoti vietos projektų išlaidų.</w:t>
            </w:r>
          </w:p>
          <w:p w:rsidR="005876A8" w:rsidRPr="005876A8" w:rsidRDefault="005876A8" w:rsidP="005876A8">
            <w:pPr>
              <w:jc w:val="both"/>
              <w:rPr>
                <w:szCs w:val="24"/>
                <w:lang w:eastAsia="lt-LT"/>
              </w:rPr>
            </w:pPr>
            <w:r w:rsidRPr="00167ED0">
              <w:rPr>
                <w:b/>
                <w:bCs/>
                <w:szCs w:val="24"/>
                <w:lang w:eastAsia="lt-LT"/>
              </w:rPr>
              <w:t>Planuojamų išlaidų susiejimas su ES kaimo plėtros politikos sritimis – EŽŪFKP tikslinės srities Nr. 6B</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BE4D5"/>
            <w:hideMark/>
          </w:tcPr>
          <w:p w:rsidR="005876A8" w:rsidRPr="005876A8" w:rsidRDefault="005876A8" w:rsidP="005876A8">
            <w:pPr>
              <w:rPr>
                <w:szCs w:val="24"/>
                <w:lang w:eastAsia="lt-LT"/>
              </w:rPr>
            </w:pPr>
            <w:r w:rsidRPr="005876A8">
              <w:rPr>
                <w:b/>
                <w:bCs/>
                <w:sz w:val="22"/>
                <w:szCs w:val="22"/>
                <w:lang w:eastAsia="lt-LT"/>
              </w:rPr>
              <w:t>5.1.1.</w:t>
            </w:r>
          </w:p>
        </w:tc>
        <w:tc>
          <w:tcPr>
            <w:tcW w:w="8613" w:type="dxa"/>
            <w:gridSpan w:val="11"/>
            <w:tcBorders>
              <w:top w:val="nil"/>
              <w:left w:val="nil"/>
              <w:bottom w:val="single" w:sz="8" w:space="0" w:color="auto"/>
              <w:right w:val="single" w:sz="8" w:space="0" w:color="auto"/>
            </w:tcBorders>
            <w:shd w:val="clear" w:color="auto" w:fill="FBE4D5"/>
            <w:hideMark/>
          </w:tcPr>
          <w:p w:rsidR="005876A8" w:rsidRPr="005876A8" w:rsidRDefault="005876A8" w:rsidP="005876A8">
            <w:pPr>
              <w:jc w:val="both"/>
              <w:rPr>
                <w:szCs w:val="24"/>
                <w:lang w:eastAsia="lt-LT"/>
              </w:rPr>
            </w:pPr>
            <w:r w:rsidRPr="005876A8">
              <w:rPr>
                <w:b/>
                <w:bCs/>
                <w:sz w:val="22"/>
                <w:szCs w:val="22"/>
                <w:lang w:eastAsia="lt-LT"/>
              </w:rPr>
              <w:t>Naujų prekių įsigijimo:</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5.1.1.1.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CEEE4"/>
            <w:hideMark/>
          </w:tcPr>
          <w:p w:rsidR="005876A8" w:rsidRPr="005876A8" w:rsidRDefault="005876A8" w:rsidP="005876A8">
            <w:pPr>
              <w:rPr>
                <w:szCs w:val="24"/>
                <w:lang w:eastAsia="lt-LT"/>
              </w:rPr>
            </w:pPr>
            <w:r w:rsidRPr="005876A8">
              <w:rPr>
                <w:b/>
                <w:bCs/>
                <w:sz w:val="22"/>
                <w:szCs w:val="22"/>
                <w:lang w:eastAsia="lt-LT"/>
              </w:rPr>
              <w:t>5.1.2.</w:t>
            </w:r>
          </w:p>
        </w:tc>
        <w:tc>
          <w:tcPr>
            <w:tcW w:w="8613" w:type="dxa"/>
            <w:gridSpan w:val="11"/>
            <w:tcBorders>
              <w:top w:val="nil"/>
              <w:left w:val="nil"/>
              <w:bottom w:val="single" w:sz="8" w:space="0" w:color="auto"/>
              <w:right w:val="single" w:sz="8" w:space="0" w:color="auto"/>
            </w:tcBorders>
            <w:shd w:val="clear" w:color="auto" w:fill="FCEEE4"/>
            <w:hideMark/>
          </w:tcPr>
          <w:p w:rsidR="005876A8" w:rsidRPr="005876A8" w:rsidRDefault="005876A8" w:rsidP="005876A8">
            <w:pPr>
              <w:jc w:val="both"/>
              <w:rPr>
                <w:szCs w:val="24"/>
                <w:lang w:eastAsia="lt-LT"/>
              </w:rPr>
            </w:pPr>
            <w:r w:rsidRPr="005876A8">
              <w:rPr>
                <w:b/>
                <w:bCs/>
                <w:sz w:val="22"/>
                <w:szCs w:val="22"/>
                <w:lang w:eastAsia="lt-LT"/>
              </w:rPr>
              <w:t>Darbų ir paslaugų įsigijimo:</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5.1.2.1.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CEEE4"/>
            <w:hideMark/>
          </w:tcPr>
          <w:p w:rsidR="005876A8" w:rsidRPr="005876A8" w:rsidRDefault="005876A8" w:rsidP="005876A8">
            <w:pPr>
              <w:rPr>
                <w:szCs w:val="24"/>
                <w:lang w:eastAsia="lt-LT"/>
              </w:rPr>
            </w:pPr>
            <w:r w:rsidRPr="005876A8">
              <w:rPr>
                <w:b/>
                <w:bCs/>
                <w:sz w:val="22"/>
                <w:szCs w:val="22"/>
                <w:lang w:eastAsia="lt-LT"/>
              </w:rPr>
              <w:t>5.1.3.</w:t>
            </w:r>
          </w:p>
        </w:tc>
        <w:tc>
          <w:tcPr>
            <w:tcW w:w="8613" w:type="dxa"/>
            <w:gridSpan w:val="11"/>
            <w:tcBorders>
              <w:top w:val="nil"/>
              <w:left w:val="nil"/>
              <w:bottom w:val="single" w:sz="8" w:space="0" w:color="auto"/>
              <w:right w:val="single" w:sz="8" w:space="0" w:color="auto"/>
            </w:tcBorders>
            <w:shd w:val="clear" w:color="auto" w:fill="FCEEE4"/>
            <w:hideMark/>
          </w:tcPr>
          <w:p w:rsidR="005876A8" w:rsidRPr="005876A8" w:rsidRDefault="005876A8" w:rsidP="005876A8">
            <w:pPr>
              <w:jc w:val="both"/>
              <w:rPr>
                <w:szCs w:val="24"/>
                <w:lang w:eastAsia="lt-LT"/>
              </w:rPr>
            </w:pPr>
            <w:r w:rsidRPr="005876A8">
              <w:rPr>
                <w:b/>
                <w:bCs/>
                <w:sz w:val="22"/>
                <w:szCs w:val="22"/>
                <w:lang w:eastAsia="lt-LT"/>
              </w:rPr>
              <w:t>Bendrosios išlaidos:</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5.1.3.1.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b/>
                <w:bCs/>
                <w:sz w:val="22"/>
                <w:szCs w:val="22"/>
                <w:lang w:eastAsia="lt-LT"/>
              </w:rPr>
              <w:t>5.1.4.&lt;...&gt;</w:t>
            </w:r>
          </w:p>
        </w:tc>
        <w:tc>
          <w:tcPr>
            <w:tcW w:w="8613" w:type="dxa"/>
            <w:gridSpan w:val="11"/>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b/>
                <w:bCs/>
                <w:sz w:val="22"/>
                <w:szCs w:val="22"/>
                <w:lang w:eastAsia="lt-LT"/>
              </w:rPr>
              <w:t>Viešinimo išlaidos</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5.1.4.&lt;...&gt;</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BE4D5"/>
            <w:hideMark/>
          </w:tcPr>
          <w:p w:rsidR="005876A8" w:rsidRPr="005876A8" w:rsidRDefault="005876A8" w:rsidP="005876A8">
            <w:pPr>
              <w:rPr>
                <w:szCs w:val="24"/>
                <w:lang w:eastAsia="lt-LT"/>
              </w:rPr>
            </w:pPr>
            <w:r w:rsidRPr="005876A8">
              <w:rPr>
                <w:b/>
                <w:bCs/>
                <w:sz w:val="22"/>
                <w:szCs w:val="22"/>
                <w:lang w:eastAsia="lt-LT"/>
              </w:rPr>
              <w:t>5.1.5.</w:t>
            </w:r>
          </w:p>
        </w:tc>
        <w:tc>
          <w:tcPr>
            <w:tcW w:w="8613" w:type="dxa"/>
            <w:gridSpan w:val="11"/>
            <w:tcBorders>
              <w:top w:val="nil"/>
              <w:left w:val="nil"/>
              <w:bottom w:val="single" w:sz="8" w:space="0" w:color="auto"/>
              <w:right w:val="single" w:sz="8" w:space="0" w:color="auto"/>
            </w:tcBorders>
            <w:shd w:val="clear" w:color="auto" w:fill="FBE4D5"/>
            <w:hideMark/>
          </w:tcPr>
          <w:p w:rsidR="005876A8" w:rsidRPr="005876A8" w:rsidRDefault="005876A8" w:rsidP="005876A8">
            <w:pPr>
              <w:jc w:val="both"/>
              <w:rPr>
                <w:szCs w:val="24"/>
                <w:lang w:eastAsia="lt-LT"/>
              </w:rPr>
            </w:pPr>
            <w:r w:rsidRPr="005876A8">
              <w:rPr>
                <w:b/>
                <w:bCs/>
                <w:sz w:val="22"/>
                <w:szCs w:val="22"/>
                <w:lang w:eastAsia="lt-LT"/>
              </w:rPr>
              <w:t>Įnašas natūra:</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5.1.5.1.</w:t>
            </w:r>
          </w:p>
        </w:tc>
        <w:tc>
          <w:tcPr>
            <w:tcW w:w="6633" w:type="dxa"/>
            <w:gridSpan w:val="9"/>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Savanoriškas darbas</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5.1.5.1.1.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b/>
                <w:bCs/>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shd w:val="clear" w:color="auto" w:fill="E5B8B7"/>
            <w:hideMark/>
          </w:tcPr>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5.1.5.2.</w:t>
            </w:r>
          </w:p>
        </w:tc>
        <w:tc>
          <w:tcPr>
            <w:tcW w:w="6633" w:type="dxa"/>
            <w:gridSpan w:val="9"/>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Nekilnojamasis turtas</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5.1.5.2.1.</w:t>
            </w:r>
          </w:p>
        </w:tc>
        <w:tc>
          <w:tcPr>
            <w:tcW w:w="210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16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5876A8" w:rsidRPr="005876A8" w:rsidTr="00167ED0">
        <w:tc>
          <w:tcPr>
            <w:tcW w:w="1036" w:type="dxa"/>
            <w:tcBorders>
              <w:top w:val="nil"/>
              <w:left w:val="single" w:sz="8" w:space="0" w:color="auto"/>
              <w:bottom w:val="single" w:sz="8" w:space="0" w:color="auto"/>
              <w:right w:val="single" w:sz="8" w:space="0" w:color="auto"/>
            </w:tcBorders>
            <w:shd w:val="clear" w:color="auto" w:fill="F2DBDB"/>
            <w:hideMark/>
          </w:tcPr>
          <w:p w:rsidR="005876A8" w:rsidRPr="005876A8" w:rsidRDefault="005876A8" w:rsidP="005876A8">
            <w:pPr>
              <w:rPr>
                <w:szCs w:val="24"/>
                <w:lang w:eastAsia="lt-LT"/>
              </w:rPr>
            </w:pPr>
            <w:r w:rsidRPr="005876A8">
              <w:rPr>
                <w:b/>
                <w:bCs/>
                <w:sz w:val="22"/>
                <w:szCs w:val="22"/>
                <w:lang w:eastAsia="lt-LT"/>
              </w:rPr>
              <w:t>5.1.6.</w:t>
            </w:r>
          </w:p>
        </w:tc>
        <w:tc>
          <w:tcPr>
            <w:tcW w:w="8613" w:type="dxa"/>
            <w:gridSpan w:val="11"/>
            <w:tcBorders>
              <w:top w:val="nil"/>
              <w:left w:val="nil"/>
              <w:bottom w:val="single" w:sz="8" w:space="0" w:color="auto"/>
              <w:right w:val="single" w:sz="8" w:space="0" w:color="auto"/>
            </w:tcBorders>
            <w:shd w:val="clear" w:color="auto" w:fill="F2DBDB"/>
            <w:hideMark/>
          </w:tcPr>
          <w:p w:rsidR="005876A8" w:rsidRPr="005876A8" w:rsidRDefault="005876A8" w:rsidP="005876A8">
            <w:pPr>
              <w:jc w:val="both"/>
              <w:rPr>
                <w:szCs w:val="24"/>
                <w:lang w:eastAsia="lt-LT"/>
              </w:rPr>
            </w:pPr>
            <w:r w:rsidRPr="005876A8">
              <w:rPr>
                <w:b/>
                <w:bCs/>
                <w:sz w:val="22"/>
                <w:szCs w:val="22"/>
                <w:lang w:eastAsia="lt-LT"/>
              </w:rPr>
              <w:t>Netiesioginės išlaidos</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5.1.6.1.</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Iš viso tiesioginių išlaidų, Eur</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909"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lastRenderedPageBreak/>
              <w:t>5.1.6.2.</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Veiklų rangos išlaidų dalis (nuo visų tiesioginių projekto išlaidų), proc.</w:t>
            </w:r>
          </w:p>
        </w:tc>
        <w:tc>
          <w:tcPr>
            <w:tcW w:w="423"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color w:val="000000"/>
                <w:sz w:val="22"/>
                <w:szCs w:val="22"/>
                <w:lang w:eastAsia="lt-LT"/>
              </w:rPr>
              <w:t>X</w:t>
            </w:r>
          </w:p>
        </w:tc>
        <w:tc>
          <w:tcPr>
            <w:tcW w:w="426" w:type="dxa"/>
            <w:gridSpan w:val="2"/>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color w:val="000000"/>
                <w:sz w:val="22"/>
                <w:szCs w:val="22"/>
                <w:lang w:eastAsia="lt-LT"/>
              </w:rPr>
              <w:t>X</w:t>
            </w:r>
          </w:p>
        </w:tc>
        <w:tc>
          <w:tcPr>
            <w:tcW w:w="423"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531" w:type="dxa"/>
            <w:tcBorders>
              <w:top w:val="nil"/>
              <w:left w:val="nil"/>
              <w:bottom w:val="single" w:sz="8" w:space="0" w:color="auto"/>
              <w:right w:val="single" w:sz="8" w:space="0" w:color="auto"/>
            </w:tcBorders>
            <w:vAlign w:val="center"/>
            <w:hideMark/>
          </w:tcPr>
          <w:p w:rsidR="005876A8" w:rsidRPr="005876A8" w:rsidRDefault="005876A8" w:rsidP="005876A8">
            <w:pPr>
              <w:jc w:val="center"/>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1071"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r>
      <w:tr w:rsidR="005876A8"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5.1.6.3.</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Fiksuotoji norma netiesioginėms išlaidoms apmokėti, proc.</w:t>
            </w:r>
          </w:p>
        </w:tc>
        <w:tc>
          <w:tcPr>
            <w:tcW w:w="3357" w:type="dxa"/>
            <w:gridSpan w:val="7"/>
            <w:tcBorders>
              <w:top w:val="nil"/>
              <w:left w:val="nil"/>
              <w:bottom w:val="single" w:sz="8" w:space="0" w:color="auto"/>
              <w:right w:val="single" w:sz="8" w:space="0" w:color="auto"/>
            </w:tcBorders>
            <w:hideMark/>
          </w:tcPr>
          <w:p w:rsidR="005876A8" w:rsidRPr="005876A8" w:rsidRDefault="005876A8" w:rsidP="005876A8">
            <w:pPr>
              <w:ind w:firstLine="969"/>
              <w:jc w:val="center"/>
              <w:rPr>
                <w:szCs w:val="24"/>
                <w:lang w:eastAsia="lt-LT"/>
              </w:rPr>
            </w:pPr>
            <w:r w:rsidRPr="005876A8">
              <w:rPr>
                <w:sz w:val="22"/>
                <w:szCs w:val="22"/>
                <w:lang w:eastAsia="lt-LT"/>
              </w:rPr>
              <w:t>_______ proc.</w:t>
            </w:r>
          </w:p>
        </w:tc>
        <w:tc>
          <w:tcPr>
            <w:tcW w:w="1071" w:type="dxa"/>
            <w:tcBorders>
              <w:top w:val="nil"/>
              <w:left w:val="nil"/>
              <w:bottom w:val="single" w:sz="8" w:space="0" w:color="auto"/>
              <w:right w:val="single" w:sz="8" w:space="0" w:color="auto"/>
            </w:tcBorders>
            <w:shd w:val="clear" w:color="auto" w:fill="E5B8B7"/>
            <w:hideMark/>
          </w:tcPr>
          <w:p w:rsidR="005876A8" w:rsidRPr="005876A8" w:rsidRDefault="005876A8" w:rsidP="005876A8">
            <w:pPr>
              <w:ind w:firstLine="627"/>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E5B8B7"/>
            <w:hideMark/>
          </w:tcPr>
          <w:p w:rsidR="005876A8" w:rsidRPr="005876A8" w:rsidRDefault="005876A8" w:rsidP="005876A8">
            <w:pPr>
              <w:jc w:val="center"/>
              <w:rPr>
                <w:szCs w:val="24"/>
                <w:lang w:eastAsia="lt-LT"/>
              </w:rPr>
            </w:pPr>
            <w:r w:rsidRPr="005876A8">
              <w:rPr>
                <w:sz w:val="22"/>
                <w:szCs w:val="22"/>
                <w:lang w:eastAsia="lt-LT"/>
              </w:rPr>
              <w:t>X</w:t>
            </w:r>
          </w:p>
        </w:tc>
      </w:tr>
      <w:tr w:rsidR="00167ED0" w:rsidRPr="005876A8" w:rsidTr="00167ED0">
        <w:tc>
          <w:tcPr>
            <w:tcW w:w="1036" w:type="dxa"/>
            <w:tcBorders>
              <w:top w:val="nil"/>
              <w:left w:val="single" w:sz="8" w:space="0" w:color="auto"/>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5.1.6.4.</w:t>
            </w:r>
          </w:p>
        </w:tc>
        <w:tc>
          <w:tcPr>
            <w:tcW w:w="3276" w:type="dxa"/>
            <w:gridSpan w:val="2"/>
            <w:tcBorders>
              <w:top w:val="nil"/>
              <w:left w:val="nil"/>
              <w:bottom w:val="single" w:sz="8" w:space="0" w:color="auto"/>
              <w:right w:val="single" w:sz="8" w:space="0" w:color="auto"/>
            </w:tcBorders>
            <w:hideMark/>
          </w:tcPr>
          <w:p w:rsidR="005876A8" w:rsidRPr="005876A8" w:rsidRDefault="005876A8" w:rsidP="005876A8">
            <w:pPr>
              <w:rPr>
                <w:szCs w:val="24"/>
                <w:lang w:eastAsia="lt-LT"/>
              </w:rPr>
            </w:pPr>
            <w:r w:rsidRPr="005876A8">
              <w:rPr>
                <w:sz w:val="22"/>
                <w:szCs w:val="22"/>
                <w:lang w:eastAsia="lt-LT"/>
              </w:rPr>
              <w:t>Netiesioginės išlaidos, Eur</w:t>
            </w:r>
          </w:p>
          <w:p w:rsidR="005876A8" w:rsidRPr="005876A8" w:rsidRDefault="005876A8" w:rsidP="005876A8">
            <w:pPr>
              <w:jc w:val="both"/>
              <w:rPr>
                <w:szCs w:val="24"/>
                <w:lang w:eastAsia="lt-LT"/>
              </w:rPr>
            </w:pPr>
            <w:r w:rsidRPr="005876A8">
              <w:rPr>
                <w:i/>
                <w:iCs/>
                <w:sz w:val="22"/>
                <w:szCs w:val="22"/>
                <w:lang w:eastAsia="lt-LT"/>
              </w:rPr>
              <w:t>Skaičiavimo būdas: suma atitinkamame langelyje (5.1.6.1 eilutėje) padauginama iš fiksuotosios normos proc. (5.1.6.3 eilutės). Nepildomas tik VII stulpelyje (veiklų rangos išlaidos).</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shd w:val="clear" w:color="auto" w:fill="E5B8B7"/>
            <w:hideMark/>
          </w:tcPr>
          <w:p w:rsidR="005876A8" w:rsidRPr="005876A8" w:rsidRDefault="005876A8" w:rsidP="005876A8">
            <w:pPr>
              <w:jc w:val="center"/>
              <w:rPr>
                <w:szCs w:val="24"/>
                <w:lang w:eastAsia="lt-LT"/>
              </w:rPr>
            </w:pPr>
            <w:r w:rsidRPr="005876A8">
              <w:rPr>
                <w:sz w:val="22"/>
                <w:szCs w:val="22"/>
                <w:lang w:eastAsia="lt-LT"/>
              </w:rPr>
              <w:t> </w:t>
            </w:r>
          </w:p>
          <w:p w:rsidR="005876A8" w:rsidRPr="005876A8" w:rsidRDefault="005876A8" w:rsidP="005876A8">
            <w:pPr>
              <w:jc w:val="center"/>
              <w:rPr>
                <w:szCs w:val="24"/>
                <w:lang w:eastAsia="lt-LT"/>
              </w:rPr>
            </w:pPr>
            <w:r w:rsidRPr="005876A8">
              <w:rPr>
                <w:sz w:val="22"/>
                <w:szCs w:val="22"/>
                <w:lang w:eastAsia="lt-LT"/>
              </w:rPr>
              <w:t> </w:t>
            </w:r>
          </w:p>
          <w:p w:rsidR="005876A8" w:rsidRPr="005876A8" w:rsidRDefault="005876A8" w:rsidP="005876A8">
            <w:pPr>
              <w:jc w:val="center"/>
              <w:rPr>
                <w:szCs w:val="24"/>
                <w:lang w:eastAsia="lt-LT"/>
              </w:rPr>
            </w:pPr>
            <w:r w:rsidRPr="005876A8">
              <w:rPr>
                <w:sz w:val="22"/>
                <w:szCs w:val="22"/>
                <w:lang w:eastAsia="lt-LT"/>
              </w:rPr>
              <w:t> </w:t>
            </w:r>
          </w:p>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E5B8B7"/>
            <w:vAlign w:val="center"/>
            <w:hideMark/>
          </w:tcPr>
          <w:p w:rsidR="005876A8" w:rsidRPr="005876A8" w:rsidRDefault="005876A8" w:rsidP="005876A8">
            <w:pPr>
              <w:jc w:val="center"/>
              <w:rPr>
                <w:szCs w:val="24"/>
                <w:lang w:eastAsia="lt-LT"/>
              </w:rPr>
            </w:pPr>
            <w:r w:rsidRPr="005876A8">
              <w:rPr>
                <w:sz w:val="22"/>
                <w:szCs w:val="22"/>
                <w:lang w:eastAsia="lt-LT"/>
              </w:rPr>
              <w:t>X</w:t>
            </w:r>
          </w:p>
        </w:tc>
      </w:tr>
      <w:tr w:rsidR="00167ED0" w:rsidRPr="005876A8" w:rsidTr="00167ED0">
        <w:tc>
          <w:tcPr>
            <w:tcW w:w="1036" w:type="dxa"/>
            <w:tcBorders>
              <w:top w:val="nil"/>
              <w:left w:val="single" w:sz="8" w:space="0" w:color="auto"/>
              <w:bottom w:val="single" w:sz="8" w:space="0" w:color="auto"/>
              <w:right w:val="single" w:sz="8" w:space="0" w:color="auto"/>
            </w:tcBorders>
            <w:shd w:val="clear" w:color="auto" w:fill="D99594"/>
            <w:hideMark/>
          </w:tcPr>
          <w:p w:rsidR="005876A8" w:rsidRPr="005876A8" w:rsidRDefault="005876A8" w:rsidP="005876A8">
            <w:pPr>
              <w:rPr>
                <w:szCs w:val="24"/>
                <w:lang w:eastAsia="lt-LT"/>
              </w:rPr>
            </w:pPr>
            <w:r w:rsidRPr="005876A8">
              <w:rPr>
                <w:b/>
                <w:bCs/>
                <w:sz w:val="22"/>
                <w:szCs w:val="22"/>
                <w:lang w:eastAsia="lt-LT"/>
              </w:rPr>
              <w:t>5.1.7.</w:t>
            </w:r>
          </w:p>
        </w:tc>
        <w:tc>
          <w:tcPr>
            <w:tcW w:w="3276" w:type="dxa"/>
            <w:gridSpan w:val="2"/>
            <w:tcBorders>
              <w:top w:val="nil"/>
              <w:left w:val="nil"/>
              <w:bottom w:val="single" w:sz="8" w:space="0" w:color="auto"/>
              <w:right w:val="single" w:sz="8" w:space="0" w:color="auto"/>
            </w:tcBorders>
            <w:shd w:val="clear" w:color="auto" w:fill="D99594"/>
            <w:hideMark/>
          </w:tcPr>
          <w:p w:rsidR="005876A8" w:rsidRPr="005876A8" w:rsidRDefault="005876A8" w:rsidP="005876A8">
            <w:pPr>
              <w:rPr>
                <w:szCs w:val="24"/>
                <w:lang w:eastAsia="lt-LT"/>
              </w:rPr>
            </w:pPr>
            <w:r w:rsidRPr="005876A8">
              <w:rPr>
                <w:b/>
                <w:bCs/>
                <w:sz w:val="22"/>
                <w:szCs w:val="22"/>
                <w:lang w:eastAsia="lt-LT"/>
              </w:rPr>
              <w:t>Iš viso tinkamų finansuoti išlaidų, Eur (suma = 5.1.6.1+5.1.6.4)</w:t>
            </w:r>
          </w:p>
        </w:tc>
        <w:tc>
          <w:tcPr>
            <w:tcW w:w="423"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6" w:type="dxa"/>
            <w:gridSpan w:val="2"/>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i/>
                <w:iCs/>
                <w:color w:val="FF0000"/>
                <w:sz w:val="22"/>
                <w:szCs w:val="22"/>
                <w:lang w:eastAsia="lt-LT"/>
              </w:rPr>
              <w:t> </w:t>
            </w:r>
          </w:p>
        </w:tc>
        <w:tc>
          <w:tcPr>
            <w:tcW w:w="423"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sz w:val="22"/>
                <w:szCs w:val="22"/>
                <w:lang w:eastAsia="lt-LT"/>
              </w:rPr>
              <w:t> </w:t>
            </w:r>
          </w:p>
        </w:tc>
        <w:tc>
          <w:tcPr>
            <w:tcW w:w="531" w:type="dxa"/>
            <w:tcBorders>
              <w:top w:val="nil"/>
              <w:left w:val="nil"/>
              <w:bottom w:val="single" w:sz="8" w:space="0" w:color="auto"/>
              <w:right w:val="single" w:sz="8" w:space="0" w:color="auto"/>
            </w:tcBorders>
            <w:shd w:val="clear" w:color="auto" w:fill="D99594"/>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777"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sz w:val="22"/>
                <w:szCs w:val="22"/>
                <w:lang w:eastAsia="lt-LT"/>
              </w:rPr>
              <w:t> </w:t>
            </w:r>
          </w:p>
        </w:tc>
        <w:tc>
          <w:tcPr>
            <w:tcW w:w="777" w:type="dxa"/>
            <w:tcBorders>
              <w:top w:val="nil"/>
              <w:left w:val="nil"/>
              <w:bottom w:val="single" w:sz="8" w:space="0" w:color="auto"/>
              <w:right w:val="single" w:sz="8" w:space="0" w:color="auto"/>
            </w:tcBorders>
            <w:shd w:val="clear" w:color="auto" w:fill="D99594"/>
            <w:hideMark/>
          </w:tcPr>
          <w:p w:rsidR="005876A8" w:rsidRPr="005876A8" w:rsidRDefault="005876A8" w:rsidP="005876A8">
            <w:pPr>
              <w:jc w:val="both"/>
              <w:rPr>
                <w:szCs w:val="24"/>
                <w:lang w:eastAsia="lt-LT"/>
              </w:rPr>
            </w:pPr>
            <w:r w:rsidRPr="005876A8">
              <w:rPr>
                <w:sz w:val="22"/>
                <w:szCs w:val="22"/>
                <w:lang w:eastAsia="lt-LT"/>
              </w:rPr>
              <w:t> </w:t>
            </w:r>
          </w:p>
        </w:tc>
        <w:tc>
          <w:tcPr>
            <w:tcW w:w="1071" w:type="dxa"/>
            <w:tcBorders>
              <w:top w:val="nil"/>
              <w:left w:val="nil"/>
              <w:bottom w:val="single" w:sz="8" w:space="0" w:color="auto"/>
              <w:right w:val="single" w:sz="8" w:space="0" w:color="auto"/>
            </w:tcBorders>
            <w:shd w:val="clear" w:color="auto" w:fill="D99594"/>
            <w:vAlign w:val="center"/>
            <w:hideMark/>
          </w:tcPr>
          <w:p w:rsidR="005876A8" w:rsidRPr="005876A8" w:rsidRDefault="005876A8" w:rsidP="005876A8">
            <w:pPr>
              <w:jc w:val="center"/>
              <w:rPr>
                <w:szCs w:val="24"/>
                <w:lang w:eastAsia="lt-LT"/>
              </w:rPr>
            </w:pPr>
            <w:r w:rsidRPr="005876A8">
              <w:rPr>
                <w:sz w:val="22"/>
                <w:szCs w:val="22"/>
                <w:lang w:eastAsia="lt-LT"/>
              </w:rPr>
              <w:t>X</w:t>
            </w:r>
          </w:p>
        </w:tc>
        <w:tc>
          <w:tcPr>
            <w:tcW w:w="909" w:type="dxa"/>
            <w:tcBorders>
              <w:top w:val="nil"/>
              <w:left w:val="nil"/>
              <w:bottom w:val="single" w:sz="8" w:space="0" w:color="auto"/>
              <w:right w:val="single" w:sz="8" w:space="0" w:color="auto"/>
            </w:tcBorders>
            <w:shd w:val="clear" w:color="auto" w:fill="D99594"/>
            <w:vAlign w:val="center"/>
            <w:hideMark/>
          </w:tcPr>
          <w:p w:rsidR="005876A8" w:rsidRPr="005876A8" w:rsidRDefault="005876A8" w:rsidP="005876A8">
            <w:pPr>
              <w:jc w:val="center"/>
              <w:rPr>
                <w:szCs w:val="24"/>
                <w:lang w:eastAsia="lt-LT"/>
              </w:rPr>
            </w:pPr>
            <w:r w:rsidRPr="005876A8">
              <w:rPr>
                <w:sz w:val="22"/>
                <w:szCs w:val="22"/>
                <w:lang w:eastAsia="lt-LT"/>
              </w:rPr>
              <w:t>X</w:t>
            </w:r>
          </w:p>
        </w:tc>
      </w:tr>
    </w:tbl>
    <w:p w:rsidR="00167ED0" w:rsidRPr="00167ED0" w:rsidRDefault="00167ED0" w:rsidP="00167ED0">
      <w:pPr>
        <w:rPr>
          <w:sz w:val="22"/>
          <w:szCs w:val="22"/>
        </w:rPr>
      </w:pPr>
    </w:p>
    <w:p w:rsidR="00167ED0" w:rsidRPr="00167ED0" w:rsidRDefault="00167ED0" w:rsidP="00840C8B">
      <w:pPr>
        <w:jc w:val="both"/>
        <w:rPr>
          <w:sz w:val="22"/>
          <w:szCs w:val="22"/>
        </w:rPr>
      </w:pPr>
      <w:r w:rsidRPr="00167ED0">
        <w:rPr>
          <w:sz w:val="22"/>
          <w:szCs w:val="22"/>
        </w:rPr>
        <w:t>Pastabos:</w:t>
      </w:r>
    </w:p>
    <w:p w:rsidR="00167ED0" w:rsidRPr="00167ED0" w:rsidRDefault="00167ED0" w:rsidP="00840C8B">
      <w:pPr>
        <w:jc w:val="both"/>
        <w:rPr>
          <w:sz w:val="22"/>
          <w:szCs w:val="22"/>
        </w:rPr>
      </w:pPr>
      <w:r w:rsidRPr="00167ED0">
        <w:rPr>
          <w:sz w:val="22"/>
          <w:szCs w:val="22"/>
        </w:rPr>
        <w:t>1) 5.1.4, 5.1.5.2 eilutėse nurodytos išlaidos visais atvejais priskiriamos veiklų rangos išlaidoms.</w:t>
      </w:r>
    </w:p>
    <w:p w:rsidR="00167ED0" w:rsidRPr="00167ED0" w:rsidRDefault="00167ED0" w:rsidP="00840C8B">
      <w:pPr>
        <w:jc w:val="both"/>
        <w:rPr>
          <w:sz w:val="22"/>
          <w:szCs w:val="22"/>
        </w:rPr>
      </w:pPr>
      <w:r w:rsidRPr="00167ED0">
        <w:rPr>
          <w:sz w:val="22"/>
          <w:szCs w:val="22"/>
        </w:rPr>
        <w:t>2) Jeigu veiklų rangos išlaidų dalis (nuo visų tiesioginių vietos projekto išlaidų) lygi 100 proc., nurodykite, ar vietos projekto administravimą (kuris apmokamas iš netiesioginių išlaidų):</w:t>
      </w:r>
    </w:p>
    <w:p w:rsidR="00167ED0" w:rsidRPr="00167ED0" w:rsidRDefault="00167ED0" w:rsidP="00840C8B">
      <w:pPr>
        <w:jc w:val="both"/>
        <w:rPr>
          <w:sz w:val="22"/>
          <w:szCs w:val="22"/>
        </w:rPr>
      </w:pPr>
      <w:r w:rsidRPr="00167ED0">
        <w:rPr>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167ED0" w:rsidP="00840C8B">
      <w:pPr>
        <w:jc w:val="both"/>
        <w:rPr>
          <w:sz w:val="22"/>
          <w:szCs w:val="22"/>
        </w:rPr>
      </w:pPr>
      <w:r w:rsidRPr="00167ED0">
        <w:rPr>
          <w:sz w:val="22"/>
          <w:szCs w:val="22"/>
        </w:rPr>
        <w:t>- visa apimtimi atliks trečioji šalis (paslaugų tiekėjas) (šiuo atveju vietos projekto netiesioginės išlaidos grindžiamos išlaidų pagrindimo ir išlaidų apmokėjimo įrodymo dokumentais ir apmokamos pagal faktą, neviršijant 5.</w:t>
      </w:r>
      <w:r>
        <w:rPr>
          <w:sz w:val="22"/>
          <w:szCs w:val="22"/>
        </w:rPr>
        <w:t>1.</w:t>
      </w:r>
      <w:r w:rsidRPr="00167ED0">
        <w:rPr>
          <w:sz w:val="22"/>
          <w:szCs w:val="22"/>
        </w:rPr>
        <w:t>6</w:t>
      </w:r>
      <w:r>
        <w:rPr>
          <w:sz w:val="22"/>
          <w:szCs w:val="22"/>
        </w:rPr>
        <w:t>.</w:t>
      </w:r>
      <w:r w:rsidRPr="00167ED0">
        <w:rPr>
          <w:sz w:val="22"/>
          <w:szCs w:val="22"/>
        </w:rPr>
        <w:t xml:space="preserve"> eilutėje nustatytos netiesioginių vietos projekto išlaidų sumos).</w:t>
      </w: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243995"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243995" w:rsidP="00D30C93">
            <w:pPr>
              <w:jc w:val="center"/>
              <w:rPr>
                <w:szCs w:val="22"/>
              </w:rPr>
            </w:pPr>
            <w:r>
              <w:rPr>
                <w:sz w:val="22"/>
                <w:szCs w:val="22"/>
              </w:rPr>
              <w:t>&lt;...&gt;</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stebėsenai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 xml:space="preserve">Pareiškėjas registruotas ir veiklą vykdantis VVG teritorijoje (netaikoma savivaldybėms ir jų </w:t>
            </w:r>
            <w:r w:rsidRPr="00404CC9">
              <w:rPr>
                <w:sz w:val="22"/>
              </w:rPr>
              <w:lastRenderedPageBreak/>
              <w:t>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lastRenderedPageBreak/>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AB7890" w:rsidRDefault="007E4978" w:rsidP="003E73D4">
            <w:pPr>
              <w:jc w:val="both"/>
              <w:rPr>
                <w:sz w:val="22"/>
                <w:szCs w:val="22"/>
              </w:rPr>
            </w:pPr>
            <w:r w:rsidRPr="00AB7890">
              <w:rPr>
                <w:color w:val="000000"/>
                <w:sz w:val="22"/>
                <w:szCs w:val="22"/>
              </w:rPr>
              <w:t>Vietos projekto bendrosios išlaidos gali būti patirtos ne anksčiau kaip 12 mėnesių iki vietos projekto paraiškos pateikimo dienos. Vietos projekto tinkamas įgyvendinimo laikotarpis –</w:t>
            </w:r>
            <w:r w:rsidR="003E73D4" w:rsidRPr="00AB7890">
              <w:rPr>
                <w:color w:val="000000"/>
                <w:sz w:val="22"/>
                <w:szCs w:val="22"/>
              </w:rPr>
              <w:t xml:space="preserve"> </w:t>
            </w:r>
            <w:r w:rsidRPr="00AB7890">
              <w:rPr>
                <w:color w:val="000000"/>
                <w:sz w:val="22"/>
                <w:szCs w:val="22"/>
              </w:rPr>
              <w:t>ne vėliau kaip iki 2025</w:t>
            </w:r>
            <w:r w:rsidRPr="00AB7890">
              <w:rPr>
                <w:b/>
                <w:bCs/>
                <w:color w:val="000000"/>
                <w:sz w:val="22"/>
                <w:szCs w:val="22"/>
              </w:rPr>
              <w:t> </w:t>
            </w:r>
            <w:r w:rsidRPr="00AB7890">
              <w:rPr>
                <w:color w:val="000000"/>
                <w:sz w:val="22"/>
                <w:szCs w:val="22"/>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spacing w:val="4"/>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p w:rsidR="00AB7890" w:rsidRPr="00404CC9" w:rsidRDefault="00AB7890" w:rsidP="007F64FE">
            <w:pPr>
              <w:jc w:val="both"/>
              <w:rPr>
                <w:szCs w:val="22"/>
              </w:rPr>
            </w:pP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AB7890" w:rsidTr="00D30C93">
        <w:tc>
          <w:tcPr>
            <w:tcW w:w="846"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 w:val="22"/>
                <w:szCs w:val="22"/>
              </w:rPr>
            </w:pPr>
            <w:r w:rsidRPr="00AB7890">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AB7890" w:rsidRDefault="00AB7890"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753203" w:rsidTr="005876A8">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5876A8">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12.1.1.</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5876A8">
        <w:tc>
          <w:tcPr>
            <w:tcW w:w="817"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5876A8" w:rsidTr="005876A8">
        <w:tc>
          <w:tcPr>
            <w:tcW w:w="817" w:type="dxa"/>
            <w:tcBorders>
              <w:top w:val="single" w:sz="8" w:space="0" w:color="auto"/>
              <w:left w:val="single" w:sz="8" w:space="0" w:color="auto"/>
              <w:bottom w:val="single" w:sz="8" w:space="0" w:color="auto"/>
              <w:right w:val="single" w:sz="8" w:space="0" w:color="auto"/>
            </w:tcBorders>
          </w:tcPr>
          <w:p w:rsidR="005876A8" w:rsidRPr="005876A8" w:rsidRDefault="005876A8" w:rsidP="005876A8">
            <w:pPr>
              <w:ind w:firstLine="720"/>
              <w:jc w:val="both"/>
              <w:textAlignment w:val="baseline"/>
              <w:rPr>
                <w:szCs w:val="24"/>
                <w:lang w:eastAsia="lt-LT"/>
              </w:rPr>
            </w:pPr>
            <w:r w:rsidRPr="005876A8">
              <w:rPr>
                <w:szCs w:val="24"/>
                <w:lang w:eastAsia="lt-LT"/>
              </w:rPr>
              <w:t> </w:t>
            </w:r>
          </w:p>
          <w:p w:rsidR="005876A8" w:rsidRPr="005876A8" w:rsidRDefault="005876A8" w:rsidP="005876A8">
            <w:pPr>
              <w:jc w:val="both"/>
              <w:textAlignment w:val="baseline"/>
              <w:rPr>
                <w:szCs w:val="24"/>
                <w:lang w:eastAsia="lt-LT"/>
              </w:rPr>
            </w:pPr>
            <w:r w:rsidRPr="005876A8">
              <w:rPr>
                <w:sz w:val="22"/>
                <w:szCs w:val="22"/>
                <w:lang w:val="en-GB" w:eastAsia="lt-LT"/>
              </w:rPr>
              <w:t>12.1.9.</w:t>
            </w:r>
          </w:p>
        </w:tc>
        <w:tc>
          <w:tcPr>
            <w:tcW w:w="8819" w:type="dxa"/>
            <w:tcBorders>
              <w:top w:val="single" w:sz="8" w:space="0" w:color="auto"/>
              <w:left w:val="nil"/>
              <w:bottom w:val="single" w:sz="8" w:space="0" w:color="auto"/>
              <w:right w:val="single" w:sz="8" w:space="0" w:color="auto"/>
            </w:tcBorders>
          </w:tcPr>
          <w:p w:rsidR="005876A8" w:rsidRPr="005876A8" w:rsidRDefault="005876A8" w:rsidP="005876A8">
            <w:pPr>
              <w:jc w:val="both"/>
              <w:textAlignment w:val="baseline"/>
              <w:rPr>
                <w:szCs w:val="24"/>
                <w:lang w:eastAsia="lt-LT"/>
              </w:rPr>
            </w:pPr>
            <w:r w:rsidRPr="005876A8">
              <w:rPr>
                <w:szCs w:val="24"/>
                <w:lang w:eastAsia="lt-LT"/>
              </w:rPr>
              <w:t>tuo atveju, jei nuo paraiškos pateikimo iki sprendimo skirti paramą priėmimo mano įmonė susijungia su kita įmone, vyksta įmonių įsigijimas ar suskaidymas, pateiksiu tai pagrindžiančią informaciją ir (ar) dokumentus.</w:t>
            </w:r>
          </w:p>
        </w:tc>
      </w:tr>
      <w:tr w:rsidR="005876A8" w:rsidTr="005876A8">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rPr>
                <w:b/>
                <w:szCs w:val="22"/>
              </w:rPr>
            </w:pPr>
            <w:r>
              <w:rPr>
                <w:b/>
                <w:bCs/>
                <w:color w:val="000000"/>
                <w:sz w:val="22"/>
                <w:szCs w:val="22"/>
                <w:lang w:eastAsia="lt-LT"/>
              </w:rPr>
              <w:t>12.2.</w:t>
            </w:r>
          </w:p>
        </w:tc>
        <w:tc>
          <w:tcPr>
            <w:tcW w:w="8819"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jc w:val="both"/>
              <w:rPr>
                <w:b/>
                <w:szCs w:val="22"/>
              </w:rPr>
            </w:pPr>
            <w:r>
              <w:rPr>
                <w:b/>
                <w:bCs/>
                <w:color w:val="000000"/>
                <w:sz w:val="22"/>
                <w:szCs w:val="22"/>
                <w:lang w:eastAsia="lt-LT"/>
              </w:rPr>
              <w:t>Esu informuotas (-a) ir sutinku, kad:</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12.2.1.</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12.2.2.</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5876A8" w:rsidRDefault="005876A8" w:rsidP="005876A8">
            <w:pPr>
              <w:jc w:val="both"/>
              <w:rPr>
                <w:szCs w:val="22"/>
              </w:rPr>
            </w:pPr>
            <w:r>
              <w:rPr>
                <w:i/>
                <w:iCs/>
                <w:color w:val="000000"/>
                <w:sz w:val="22"/>
                <w:szCs w:val="22"/>
                <w:lang w:eastAsia="lt-LT"/>
              </w:rPr>
              <w:t>Priklausomai nuo pareiškėjo teisinio statuso (juridinis ar fizinis asmuo), nereikalingą sakinio dalį išbraukti.</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12.2.3.</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5876A8" w:rsidRDefault="005876A8" w:rsidP="005876A8">
            <w:pPr>
              <w:jc w:val="both"/>
              <w:rPr>
                <w:szCs w:val="22"/>
              </w:rPr>
            </w:pPr>
            <w:r>
              <w:rPr>
                <w:i/>
                <w:iCs/>
                <w:color w:val="000000"/>
                <w:sz w:val="22"/>
                <w:szCs w:val="22"/>
                <w:lang w:eastAsia="lt-LT"/>
              </w:rPr>
              <w:t>Priklausomai nuo pareiškėjo teisinio statuso (juridinis ar fizinis asmuo), nereikalingą sakinio dalį išbraukti.</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t>12.2.4.</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 xml:space="preserve">duomenys apie gaunamą (gautą) paramą bus viešinami visuomenės informavimo tikslais, taip pat </w:t>
            </w:r>
            <w:r>
              <w:rPr>
                <w:color w:val="000000"/>
                <w:sz w:val="22"/>
                <w:szCs w:val="22"/>
                <w:lang w:eastAsia="lt-LT"/>
              </w:rPr>
              <w:lastRenderedPageBreak/>
              <w:t>gali būti perduoti audito ir tyrimų institucijoms siekiant apsaugoti Europos Sąjungos finansinius interesus Europos Sąjungos ir Lietuvos Respublikos teisės aktuose nustatyta tvarka;</w:t>
            </w:r>
          </w:p>
        </w:tc>
      </w:tr>
      <w:tr w:rsidR="005876A8" w:rsidTr="005876A8">
        <w:tc>
          <w:tcPr>
            <w:tcW w:w="817" w:type="dxa"/>
            <w:tcBorders>
              <w:top w:val="single" w:sz="4" w:space="0" w:color="auto"/>
              <w:left w:val="single" w:sz="4" w:space="0" w:color="auto"/>
              <w:bottom w:val="single" w:sz="4" w:space="0" w:color="auto"/>
              <w:right w:val="single" w:sz="4" w:space="0" w:color="auto"/>
            </w:tcBorders>
            <w:vAlign w:val="center"/>
            <w:hideMark/>
          </w:tcPr>
          <w:p w:rsidR="005876A8" w:rsidRDefault="005876A8" w:rsidP="005876A8">
            <w:pPr>
              <w:rPr>
                <w:szCs w:val="22"/>
              </w:rPr>
            </w:pPr>
            <w:r>
              <w:rPr>
                <w:color w:val="000000"/>
                <w:sz w:val="22"/>
                <w:szCs w:val="22"/>
                <w:lang w:eastAsia="lt-LT"/>
              </w:rPr>
              <w:lastRenderedPageBreak/>
              <w:t>12.2.5.</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12.2.6.</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12.2.7.</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duomenų valdytojas yra Agentūra;</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12.2.8.</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12.2.9.</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color w:val="000000"/>
                <w:sz w:val="22"/>
                <w:szCs w:val="22"/>
                <w:lang w:eastAsia="lt-LT"/>
              </w:rPr>
              <w:t>12.2.10.</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5876A8" w:rsidTr="005876A8">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rPr>
                <w:b/>
                <w:szCs w:val="22"/>
              </w:rPr>
            </w:pPr>
            <w:r>
              <w:rPr>
                <w:b/>
                <w:sz w:val="22"/>
                <w:szCs w:val="22"/>
              </w:rPr>
              <w:t>12.3.</w:t>
            </w:r>
          </w:p>
        </w:tc>
        <w:tc>
          <w:tcPr>
            <w:tcW w:w="8819" w:type="dxa"/>
            <w:tcBorders>
              <w:top w:val="single" w:sz="4" w:space="0" w:color="auto"/>
              <w:left w:val="single" w:sz="4" w:space="0" w:color="auto"/>
              <w:bottom w:val="single" w:sz="4" w:space="0" w:color="auto"/>
              <w:right w:val="single" w:sz="4" w:space="0" w:color="auto"/>
            </w:tcBorders>
            <w:shd w:val="clear" w:color="auto" w:fill="FBE4D5"/>
            <w:hideMark/>
          </w:tcPr>
          <w:p w:rsidR="005876A8" w:rsidRDefault="005876A8" w:rsidP="005876A8">
            <w:pPr>
              <w:jc w:val="both"/>
              <w:rPr>
                <w:b/>
                <w:szCs w:val="22"/>
              </w:rPr>
            </w:pPr>
            <w:r>
              <w:rPr>
                <w:b/>
                <w:sz w:val="22"/>
                <w:szCs w:val="22"/>
              </w:rPr>
              <w:t xml:space="preserve">Jeigu bus skirta parama vietos projektui įgyvendinti, sutinku: </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sz w:val="22"/>
                <w:szCs w:val="22"/>
              </w:rPr>
              <w:t>12.3.1.</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sz w:val="22"/>
                <w:szCs w:val="22"/>
              </w:rPr>
              <w:t>vietos projekto įgyvendinimo metu tinkamai informuoti VPS vykdytoją apie bet kokius pasikeitimus ir nukrypimus, susijusius su vietos projekto įgyvendinimu;</w:t>
            </w:r>
          </w:p>
        </w:tc>
      </w:tr>
      <w:tr w:rsidR="005876A8" w:rsidTr="005876A8">
        <w:tc>
          <w:tcPr>
            <w:tcW w:w="817" w:type="dxa"/>
            <w:tcBorders>
              <w:top w:val="single" w:sz="4" w:space="0" w:color="auto"/>
              <w:left w:val="single" w:sz="4" w:space="0" w:color="auto"/>
              <w:bottom w:val="single" w:sz="4" w:space="0" w:color="auto"/>
              <w:right w:val="single" w:sz="4" w:space="0" w:color="auto"/>
            </w:tcBorders>
            <w:hideMark/>
          </w:tcPr>
          <w:p w:rsidR="005876A8" w:rsidRDefault="005876A8" w:rsidP="005876A8">
            <w:pPr>
              <w:rPr>
                <w:szCs w:val="22"/>
              </w:rPr>
            </w:pPr>
            <w:r>
              <w:rPr>
                <w:sz w:val="22"/>
                <w:szCs w:val="22"/>
              </w:rPr>
              <w:t>12.3.2.</w:t>
            </w:r>
          </w:p>
        </w:tc>
        <w:tc>
          <w:tcPr>
            <w:tcW w:w="8819" w:type="dxa"/>
            <w:tcBorders>
              <w:top w:val="single" w:sz="4" w:space="0" w:color="auto"/>
              <w:left w:val="single" w:sz="4" w:space="0" w:color="auto"/>
              <w:bottom w:val="single" w:sz="4" w:space="0" w:color="auto"/>
              <w:right w:val="single" w:sz="4" w:space="0" w:color="auto"/>
            </w:tcBorders>
            <w:hideMark/>
          </w:tcPr>
          <w:p w:rsidR="005876A8" w:rsidRDefault="005876A8" w:rsidP="005876A8">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w:t>
      </w:r>
      <w:r w:rsidR="00AB7890">
        <w:rPr>
          <w:sz w:val="22"/>
          <w:szCs w:val="22"/>
        </w:rPr>
        <w:t>______</w:t>
      </w:r>
    </w:p>
    <w:p w:rsidR="00FB0953" w:rsidRDefault="00FB0953" w:rsidP="00FB0953"/>
    <w:sectPr w:rsidR="00FB0953" w:rsidSect="001F68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 w15:restartNumberingAfterBreak="0">
    <w:nsid w:val="48B46831"/>
    <w:multiLevelType w:val="hybridMultilevel"/>
    <w:tmpl w:val="3E3E5D06"/>
    <w:lvl w:ilvl="0" w:tplc="8D6A91FE">
      <w:start w:val="1"/>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03567632">
    <w:abstractNumId w:val="0"/>
  </w:num>
  <w:num w:numId="2" w16cid:durableId="112250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A1629"/>
    <w:rsid w:val="00004823"/>
    <w:rsid w:val="000069BC"/>
    <w:rsid w:val="00053713"/>
    <w:rsid w:val="000A1629"/>
    <w:rsid w:val="000F6DD2"/>
    <w:rsid w:val="00167546"/>
    <w:rsid w:val="00167ED0"/>
    <w:rsid w:val="0017296B"/>
    <w:rsid w:val="001B2D4E"/>
    <w:rsid w:val="001D5DEB"/>
    <w:rsid w:val="001F6806"/>
    <w:rsid w:val="00243995"/>
    <w:rsid w:val="002F3027"/>
    <w:rsid w:val="00330C5C"/>
    <w:rsid w:val="00356A03"/>
    <w:rsid w:val="00387A63"/>
    <w:rsid w:val="003A6691"/>
    <w:rsid w:val="003E73D4"/>
    <w:rsid w:val="003F3759"/>
    <w:rsid w:val="00442A38"/>
    <w:rsid w:val="00512CB7"/>
    <w:rsid w:val="00544C45"/>
    <w:rsid w:val="005455B0"/>
    <w:rsid w:val="00557EC8"/>
    <w:rsid w:val="00567DEE"/>
    <w:rsid w:val="00576DDB"/>
    <w:rsid w:val="005876A8"/>
    <w:rsid w:val="005F3DBC"/>
    <w:rsid w:val="00635871"/>
    <w:rsid w:val="006B3D11"/>
    <w:rsid w:val="00753203"/>
    <w:rsid w:val="00753DEB"/>
    <w:rsid w:val="00765104"/>
    <w:rsid w:val="007773D6"/>
    <w:rsid w:val="00783634"/>
    <w:rsid w:val="007E4978"/>
    <w:rsid w:val="007F64FE"/>
    <w:rsid w:val="00840C8B"/>
    <w:rsid w:val="008413D6"/>
    <w:rsid w:val="008818F3"/>
    <w:rsid w:val="008A5EBC"/>
    <w:rsid w:val="008F6777"/>
    <w:rsid w:val="00937B54"/>
    <w:rsid w:val="00986329"/>
    <w:rsid w:val="009E2E43"/>
    <w:rsid w:val="009E6286"/>
    <w:rsid w:val="00A35BC3"/>
    <w:rsid w:val="00AB7890"/>
    <w:rsid w:val="00B70421"/>
    <w:rsid w:val="00BA1933"/>
    <w:rsid w:val="00BD16FE"/>
    <w:rsid w:val="00C16310"/>
    <w:rsid w:val="00C46F79"/>
    <w:rsid w:val="00C87543"/>
    <w:rsid w:val="00CD0D6D"/>
    <w:rsid w:val="00CF38AD"/>
    <w:rsid w:val="00D06F73"/>
    <w:rsid w:val="00D2259B"/>
    <w:rsid w:val="00D30C93"/>
    <w:rsid w:val="00D33666"/>
    <w:rsid w:val="00D5097E"/>
    <w:rsid w:val="00DE211E"/>
    <w:rsid w:val="00DF6E75"/>
    <w:rsid w:val="00E80A28"/>
    <w:rsid w:val="00EE7E88"/>
    <w:rsid w:val="00F70F17"/>
    <w:rsid w:val="00F92854"/>
    <w:rsid w:val="00FB0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375"/>
  <w15:docId w15:val="{C4FFC67A-FD47-44EB-AC44-D60F77D7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niatinklio">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0612">
      <w:bodyDiv w:val="1"/>
      <w:marLeft w:val="0"/>
      <w:marRight w:val="0"/>
      <w:marTop w:val="0"/>
      <w:marBottom w:val="0"/>
      <w:divBdr>
        <w:top w:val="none" w:sz="0" w:space="0" w:color="auto"/>
        <w:left w:val="none" w:sz="0" w:space="0" w:color="auto"/>
        <w:bottom w:val="none" w:sz="0" w:space="0" w:color="auto"/>
        <w:right w:val="none" w:sz="0" w:space="0" w:color="auto"/>
      </w:divBdr>
    </w:div>
    <w:div w:id="16557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ajono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B4D28-0E5D-48E9-AC62-55DD373C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21926</Words>
  <Characters>12498</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Alytaus rajono VVG</cp:lastModifiedBy>
  <cp:revision>30</cp:revision>
  <cp:lastPrinted>2022-11-10T13:06:00Z</cp:lastPrinted>
  <dcterms:created xsi:type="dcterms:W3CDTF">2021-07-27T17:53:00Z</dcterms:created>
  <dcterms:modified xsi:type="dcterms:W3CDTF">2024-06-05T09:40:00Z</dcterms:modified>
</cp:coreProperties>
</file>